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4B" w:rsidRPr="007D4D85" w:rsidRDefault="00D66A4B" w:rsidP="00593A16">
      <w:pPr>
        <w:ind w:right="630"/>
        <w:rPr>
          <w:rFonts w:ascii="黑体" w:eastAsia="黑体" w:cs="Times New Roman"/>
        </w:rPr>
      </w:pPr>
    </w:p>
    <w:p w:rsidR="00D66A4B" w:rsidRDefault="00D66A4B" w:rsidP="00593A16">
      <w:pPr>
        <w:jc w:val="center"/>
        <w:rPr>
          <w:rFonts w:cs="Times New Roman"/>
          <w:sz w:val="32"/>
          <w:szCs w:val="32"/>
        </w:rPr>
      </w:pPr>
    </w:p>
    <w:p w:rsidR="00D66A4B" w:rsidRDefault="00D66A4B" w:rsidP="00593A16">
      <w:pPr>
        <w:jc w:val="center"/>
        <w:rPr>
          <w:rFonts w:cs="Times New Roman"/>
          <w:sz w:val="32"/>
          <w:szCs w:val="32"/>
        </w:rPr>
      </w:pPr>
    </w:p>
    <w:p w:rsidR="00D66A4B" w:rsidRDefault="00D66A4B" w:rsidP="00593A16">
      <w:pPr>
        <w:jc w:val="center"/>
        <w:rPr>
          <w:rFonts w:cs="Times New Roman"/>
          <w:sz w:val="32"/>
          <w:szCs w:val="32"/>
        </w:rPr>
      </w:pPr>
    </w:p>
    <w:p w:rsidR="00D66A4B" w:rsidRDefault="00D66A4B" w:rsidP="00593A16">
      <w:pPr>
        <w:jc w:val="center"/>
        <w:rPr>
          <w:rFonts w:cs="Times New Roman"/>
          <w:sz w:val="32"/>
          <w:szCs w:val="32"/>
        </w:rPr>
      </w:pPr>
    </w:p>
    <w:p w:rsidR="00D66A4B" w:rsidRPr="00593A16" w:rsidRDefault="00D66A4B" w:rsidP="00593A16">
      <w:pPr>
        <w:jc w:val="center"/>
        <w:rPr>
          <w:rFonts w:ascii="宋体" w:cs="宋体"/>
          <w:b/>
          <w:bCs/>
          <w:sz w:val="52"/>
          <w:szCs w:val="52"/>
        </w:rPr>
      </w:pPr>
      <w:r w:rsidRPr="00593A16">
        <w:rPr>
          <w:rFonts w:ascii="Times New Roman" w:hAnsi="Times New Roman" w:cs="宋体" w:hint="eastAsia"/>
          <w:b/>
          <w:bCs/>
          <w:sz w:val="52"/>
          <w:szCs w:val="52"/>
        </w:rPr>
        <w:t>《卫生陶瓷</w:t>
      </w:r>
      <w:r w:rsidRPr="00593A16">
        <w:rPr>
          <w:rFonts w:ascii="Times New Roman" w:hAnsi="Times New Roman" w:cs="Times New Roman"/>
          <w:b/>
          <w:bCs/>
          <w:sz w:val="52"/>
          <w:szCs w:val="52"/>
        </w:rPr>
        <w:t xml:space="preserve"> </w:t>
      </w:r>
      <w:r w:rsidRPr="00593A16">
        <w:rPr>
          <w:rFonts w:ascii="Times New Roman" w:hAnsi="Times New Roman" w:cs="宋体" w:hint="eastAsia"/>
          <w:b/>
          <w:bCs/>
          <w:sz w:val="52"/>
          <w:szCs w:val="52"/>
        </w:rPr>
        <w:t>统计规则与方法》</w:t>
      </w:r>
      <w:r w:rsidRPr="00593A16">
        <w:rPr>
          <w:rFonts w:ascii="宋体" w:hAnsi="宋体" w:cs="宋体" w:hint="eastAsia"/>
          <w:b/>
          <w:bCs/>
          <w:sz w:val="52"/>
          <w:szCs w:val="52"/>
        </w:rPr>
        <w:t>国家标准</w:t>
      </w:r>
    </w:p>
    <w:p w:rsidR="00D66A4B" w:rsidRDefault="00D66A4B" w:rsidP="00593A16">
      <w:pPr>
        <w:jc w:val="center"/>
        <w:rPr>
          <w:rFonts w:ascii="宋体" w:cs="宋体"/>
          <w:b/>
          <w:bCs/>
          <w:sz w:val="52"/>
          <w:szCs w:val="52"/>
        </w:rPr>
      </w:pPr>
      <w:r w:rsidRPr="005A5DA2">
        <w:rPr>
          <w:rFonts w:ascii="宋体" w:hAnsi="宋体" w:cs="宋体" w:hint="eastAsia"/>
          <w:b/>
          <w:bCs/>
          <w:sz w:val="52"/>
          <w:szCs w:val="52"/>
        </w:rPr>
        <w:t>编制说明</w:t>
      </w:r>
    </w:p>
    <w:p w:rsidR="00D66A4B" w:rsidRPr="005A5DA2" w:rsidRDefault="00D66A4B" w:rsidP="00593A16">
      <w:pPr>
        <w:jc w:val="center"/>
        <w:rPr>
          <w:rFonts w:ascii="宋体" w:cs="宋体"/>
          <w:b/>
          <w:bCs/>
          <w:sz w:val="52"/>
          <w:szCs w:val="52"/>
        </w:rPr>
      </w:pPr>
    </w:p>
    <w:p w:rsidR="00D66A4B" w:rsidRPr="005410A4" w:rsidRDefault="00D66A4B" w:rsidP="00593A16">
      <w:pPr>
        <w:jc w:val="center"/>
        <w:rPr>
          <w:rFonts w:eastAsia="黑体" w:cs="Times New Roman"/>
          <w:b/>
          <w:bCs/>
          <w:sz w:val="28"/>
          <w:szCs w:val="28"/>
        </w:rPr>
      </w:pPr>
      <w:r w:rsidRPr="005410A4">
        <w:rPr>
          <w:rFonts w:eastAsia="黑体" w:cs="黑体" w:hint="eastAsia"/>
          <w:b/>
          <w:bCs/>
          <w:sz w:val="28"/>
          <w:szCs w:val="28"/>
        </w:rPr>
        <w:t>（</w:t>
      </w:r>
      <w:r>
        <w:rPr>
          <w:rFonts w:eastAsia="黑体" w:cs="黑体" w:hint="eastAsia"/>
          <w:b/>
          <w:bCs/>
          <w:sz w:val="28"/>
          <w:szCs w:val="28"/>
        </w:rPr>
        <w:t>征求意见</w:t>
      </w:r>
      <w:r w:rsidRPr="005410A4">
        <w:rPr>
          <w:rFonts w:eastAsia="黑体" w:cs="黑体" w:hint="eastAsia"/>
          <w:b/>
          <w:bCs/>
          <w:sz w:val="28"/>
          <w:szCs w:val="28"/>
        </w:rPr>
        <w:t>稿）</w:t>
      </w: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Default="00D66A4B" w:rsidP="00593A16">
      <w:pPr>
        <w:jc w:val="center"/>
        <w:rPr>
          <w:rFonts w:eastAsia="黑体" w:cs="Times New Roman"/>
          <w:sz w:val="32"/>
          <w:szCs w:val="32"/>
        </w:rPr>
      </w:pPr>
    </w:p>
    <w:p w:rsidR="00D66A4B" w:rsidRPr="00593A16" w:rsidRDefault="00D66A4B" w:rsidP="00593A16">
      <w:pPr>
        <w:jc w:val="center"/>
        <w:rPr>
          <w:rFonts w:ascii="宋体" w:cs="宋体"/>
          <w:sz w:val="28"/>
          <w:szCs w:val="28"/>
        </w:rPr>
      </w:pPr>
      <w:r w:rsidRPr="00593A16">
        <w:rPr>
          <w:rFonts w:ascii="Times New Roman" w:hAnsi="Times New Roman" w:cs="宋体" w:hint="eastAsia"/>
          <w:sz w:val="28"/>
          <w:szCs w:val="28"/>
        </w:rPr>
        <w:t>《卫生陶瓷</w:t>
      </w:r>
      <w:r w:rsidRPr="00593A16">
        <w:rPr>
          <w:rFonts w:ascii="Times New Roman" w:hAnsi="Times New Roman" w:cs="Times New Roman"/>
          <w:sz w:val="28"/>
          <w:szCs w:val="28"/>
        </w:rPr>
        <w:t xml:space="preserve"> </w:t>
      </w:r>
      <w:r w:rsidRPr="00593A16">
        <w:rPr>
          <w:rFonts w:ascii="Times New Roman" w:hAnsi="Times New Roman" w:cs="宋体" w:hint="eastAsia"/>
          <w:sz w:val="28"/>
          <w:szCs w:val="28"/>
        </w:rPr>
        <w:t>统计规则与方法》</w:t>
      </w:r>
      <w:r w:rsidRPr="00593A16">
        <w:rPr>
          <w:rFonts w:ascii="宋体" w:hAnsi="宋体" w:cs="宋体" w:hint="eastAsia"/>
          <w:sz w:val="28"/>
          <w:szCs w:val="28"/>
        </w:rPr>
        <w:t>国家标准编制组</w:t>
      </w:r>
    </w:p>
    <w:p w:rsidR="00D66A4B" w:rsidRPr="00E678BE" w:rsidRDefault="00D66A4B" w:rsidP="00593A16">
      <w:pPr>
        <w:adjustRightInd w:val="0"/>
        <w:snapToGrid w:val="0"/>
        <w:spacing w:line="360" w:lineRule="auto"/>
        <w:jc w:val="center"/>
        <w:rPr>
          <w:rFonts w:cs="Times New Roman"/>
          <w:sz w:val="32"/>
          <w:szCs w:val="32"/>
        </w:rPr>
        <w:sectPr w:rsidR="00D66A4B" w:rsidRPr="00E678BE" w:rsidSect="00DF1A3F">
          <w:footerReference w:type="default" r:id="rId7"/>
          <w:headerReference w:type="first" r:id="rId8"/>
          <w:pgSz w:w="11906" w:h="16838"/>
          <w:pgMar w:top="1276" w:right="1400" w:bottom="1440" w:left="1400" w:header="851" w:footer="992" w:gutter="0"/>
          <w:pgNumType w:start="1"/>
          <w:cols w:space="425"/>
          <w:titlePg/>
          <w:docGrid w:type="lines" w:linePitch="312"/>
        </w:sectPr>
      </w:pPr>
      <w:r w:rsidRPr="00D13374">
        <w:rPr>
          <w:rFonts w:ascii="宋体" w:hAnsi="宋体" w:cs="宋体"/>
          <w:sz w:val="28"/>
          <w:szCs w:val="28"/>
        </w:rPr>
        <w:t>201</w:t>
      </w:r>
      <w:r>
        <w:rPr>
          <w:rFonts w:ascii="宋体" w:hAnsi="宋体" w:cs="宋体"/>
          <w:sz w:val="28"/>
          <w:szCs w:val="28"/>
        </w:rPr>
        <w:t>8</w:t>
      </w:r>
      <w:r w:rsidRPr="00D13374">
        <w:rPr>
          <w:rFonts w:ascii="宋体" w:hAnsi="宋体" w:cs="宋体" w:hint="eastAsia"/>
          <w:sz w:val="28"/>
          <w:szCs w:val="28"/>
        </w:rPr>
        <w:t>年</w:t>
      </w:r>
      <w:r>
        <w:rPr>
          <w:rFonts w:ascii="宋体" w:hAnsi="宋体" w:cs="宋体"/>
          <w:sz w:val="28"/>
          <w:szCs w:val="28"/>
        </w:rPr>
        <w:t>7</w:t>
      </w:r>
      <w:r w:rsidRPr="00D13374">
        <w:rPr>
          <w:rFonts w:ascii="宋体" w:hAnsi="宋体" w:cs="宋体" w:hint="eastAsia"/>
          <w:sz w:val="28"/>
          <w:szCs w:val="28"/>
        </w:rPr>
        <w:t>月</w:t>
      </w:r>
    </w:p>
    <w:p w:rsidR="00D66A4B" w:rsidRPr="00593A16" w:rsidRDefault="00D66A4B">
      <w:pPr>
        <w:spacing w:line="360" w:lineRule="auto"/>
        <w:jc w:val="center"/>
        <w:rPr>
          <w:rFonts w:ascii="Times New Roman" w:hAnsi="Times New Roman" w:cs="Times New Roman"/>
          <w:sz w:val="32"/>
          <w:szCs w:val="32"/>
        </w:rPr>
      </w:pPr>
      <w:r w:rsidRPr="00593A16">
        <w:rPr>
          <w:rFonts w:ascii="Times New Roman" w:hAnsi="Times New Roman" w:cs="宋体" w:hint="eastAsia"/>
          <w:sz w:val="32"/>
          <w:szCs w:val="32"/>
        </w:rPr>
        <w:t>《卫生陶瓷</w:t>
      </w:r>
      <w:r w:rsidRPr="00593A16">
        <w:rPr>
          <w:rFonts w:ascii="Times New Roman" w:hAnsi="Times New Roman" w:cs="Times New Roman"/>
          <w:sz w:val="32"/>
          <w:szCs w:val="32"/>
        </w:rPr>
        <w:t xml:space="preserve"> </w:t>
      </w:r>
      <w:r w:rsidRPr="00593A16">
        <w:rPr>
          <w:rFonts w:ascii="Times New Roman" w:hAnsi="Times New Roman" w:cs="宋体" w:hint="eastAsia"/>
          <w:sz w:val="32"/>
          <w:szCs w:val="32"/>
        </w:rPr>
        <w:t>统计规则与方法》国家标准标准</w:t>
      </w:r>
    </w:p>
    <w:p w:rsidR="00D66A4B" w:rsidRPr="00593A16" w:rsidRDefault="00D66A4B">
      <w:pPr>
        <w:spacing w:line="360" w:lineRule="auto"/>
        <w:jc w:val="center"/>
        <w:rPr>
          <w:rFonts w:ascii="Times New Roman" w:hAnsi="Times New Roman" w:cs="Times New Roman"/>
          <w:sz w:val="32"/>
          <w:szCs w:val="32"/>
        </w:rPr>
      </w:pPr>
      <w:r w:rsidRPr="00593A16">
        <w:rPr>
          <w:rFonts w:ascii="Times New Roman" w:hAnsi="Times New Roman" w:cs="宋体" w:hint="eastAsia"/>
          <w:sz w:val="32"/>
          <w:szCs w:val="32"/>
        </w:rPr>
        <w:t>编制说明</w:t>
      </w:r>
    </w:p>
    <w:p w:rsidR="00D66A4B" w:rsidRPr="00593A16" w:rsidRDefault="00D66A4B">
      <w:pPr>
        <w:spacing w:line="360" w:lineRule="auto"/>
        <w:jc w:val="center"/>
        <w:rPr>
          <w:rFonts w:ascii="Times New Roman" w:hAnsi="Times New Roman" w:cs="Times New Roman"/>
          <w:sz w:val="32"/>
          <w:szCs w:val="32"/>
        </w:rPr>
      </w:pPr>
      <w:r w:rsidRPr="00593A16">
        <w:rPr>
          <w:rFonts w:ascii="Times New Roman" w:hAnsi="Times New Roman" w:cs="宋体" w:hint="eastAsia"/>
          <w:sz w:val="32"/>
          <w:szCs w:val="32"/>
        </w:rPr>
        <w:t>（征求意见稿）</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一</w:t>
      </w:r>
      <w:r>
        <w:rPr>
          <w:rFonts w:ascii="Times New Roman" w:eastAsia="黑体" w:hAnsi="Times New Roman" w:cs="Times New Roman"/>
        </w:rPr>
        <w:t xml:space="preserve"> </w:t>
      </w:r>
      <w:r>
        <w:rPr>
          <w:rFonts w:ascii="Times New Roman" w:eastAsia="黑体" w:hAnsi="Times New Roman" w:cs="黑体" w:hint="eastAsia"/>
        </w:rPr>
        <w:t>工作简况</w:t>
      </w:r>
    </w:p>
    <w:p w:rsidR="00D66A4B" w:rsidRDefault="00D66A4B">
      <w:pPr>
        <w:spacing w:line="360" w:lineRule="auto"/>
        <w:rPr>
          <w:rFonts w:ascii="Times New Roman" w:hAnsi="Times New Roman" w:cs="Times New Roman"/>
          <w:b/>
          <w:bCs/>
        </w:rPr>
      </w:pPr>
      <w:r>
        <w:rPr>
          <w:rFonts w:ascii="Times New Roman" w:hAnsi="Times New Roman" w:cs="Times New Roman"/>
          <w:b/>
          <w:bCs/>
        </w:rPr>
        <w:t xml:space="preserve">1 </w:t>
      </w:r>
      <w:r>
        <w:rPr>
          <w:rFonts w:ascii="Times New Roman" w:hAnsi="Times New Roman" w:cs="宋体" w:hint="eastAsia"/>
          <w:b/>
          <w:bCs/>
        </w:rPr>
        <w:t>任务来源</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本项目根据国家标准委下达的国家标准制修订计划（计划编号</w:t>
      </w:r>
      <w:r>
        <w:rPr>
          <w:rFonts w:ascii="Times New Roman" w:hAnsi="Times New Roman" w:cs="Times New Roman"/>
        </w:rPr>
        <w:t>20150493-T-609</w:t>
      </w:r>
      <w:r>
        <w:rPr>
          <w:rFonts w:ascii="Times New Roman" w:hAnsi="Times New Roman" w:cs="宋体" w:hint="eastAsia"/>
        </w:rPr>
        <w:t>），项目名称“卫生陶瓷</w:t>
      </w:r>
      <w:r>
        <w:rPr>
          <w:rFonts w:ascii="Times New Roman" w:hAnsi="Times New Roman" w:cs="Times New Roman"/>
        </w:rPr>
        <w:t xml:space="preserve"> </w:t>
      </w:r>
      <w:r>
        <w:rPr>
          <w:rFonts w:ascii="Times New Roman" w:hAnsi="Times New Roman" w:cs="宋体" w:hint="eastAsia"/>
        </w:rPr>
        <w:t>统计规则与方法”进行制订，本标准由全国建筑卫生陶瓷标准化技术委员会归口，由咸阳陶瓷研究院等单位负责起草，计划于</w:t>
      </w:r>
      <w:r>
        <w:rPr>
          <w:rFonts w:ascii="Times New Roman" w:hAnsi="Times New Roman" w:cs="Times New Roman"/>
        </w:rPr>
        <w:t>2018</w:t>
      </w:r>
      <w:r>
        <w:rPr>
          <w:rFonts w:ascii="Times New Roman" w:hAnsi="Times New Roman" w:cs="宋体" w:hint="eastAsia"/>
        </w:rPr>
        <w:t>年完成。</w:t>
      </w:r>
    </w:p>
    <w:p w:rsidR="00D66A4B" w:rsidRDefault="00D66A4B">
      <w:pPr>
        <w:spacing w:line="360" w:lineRule="auto"/>
        <w:rPr>
          <w:rFonts w:ascii="Times New Roman" w:hAnsi="Times New Roman" w:cs="Times New Roman"/>
          <w:b/>
          <w:bCs/>
        </w:rPr>
      </w:pPr>
      <w:r>
        <w:rPr>
          <w:rFonts w:ascii="Times New Roman" w:hAnsi="Times New Roman" w:cs="Times New Roman"/>
          <w:b/>
          <w:bCs/>
        </w:rPr>
        <w:t xml:space="preserve">2 </w:t>
      </w:r>
      <w:r>
        <w:rPr>
          <w:rFonts w:ascii="Times New Roman" w:hAnsi="Times New Roman" w:cs="宋体" w:hint="eastAsia"/>
          <w:b/>
          <w:bCs/>
        </w:rPr>
        <w:t>主要工作过程</w:t>
      </w:r>
    </w:p>
    <w:p w:rsidR="00D66A4B" w:rsidRDefault="00D66A4B">
      <w:pPr>
        <w:spacing w:line="360" w:lineRule="auto"/>
        <w:rPr>
          <w:rFonts w:ascii="Times New Roman" w:hAnsi="Times New Roman" w:cs="Times New Roman"/>
        </w:rPr>
      </w:pPr>
      <w:r>
        <w:rPr>
          <w:rFonts w:ascii="Times New Roman" w:hAnsi="Times New Roman" w:cs="宋体" w:hint="eastAsia"/>
        </w:rPr>
        <w:t>（</w:t>
      </w:r>
      <w:r>
        <w:rPr>
          <w:rFonts w:ascii="Times New Roman" w:hAnsi="Times New Roman" w:cs="Times New Roman"/>
        </w:rPr>
        <w:t>1</w:t>
      </w:r>
      <w:r>
        <w:rPr>
          <w:rFonts w:ascii="Times New Roman" w:hAnsi="Times New Roman" w:cs="宋体" w:hint="eastAsia"/>
        </w:rPr>
        <w:t>）起草阶段：</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项目计划任务下达后，起草单位组织成立了项目工作组，工作组由生产企业、科研院所、大专院校、质检机构、认证机构的代表组成。随后，工作组以信函、查阅资料、实地调研等多种方式进行了调研，了解我国卫生陶瓷生产技术水平的现状及发展趋势，查阅收集了国外相关标准和技术规范，了解国外先进国家标准的发展变化，同时也收集国家相关法律法规和相关政策，研究分析了现行标准与国家政策的一致性，与相关标准的协调性，以及在实施中存在的问题等。</w:t>
      </w:r>
      <w:r>
        <w:rPr>
          <w:rFonts w:ascii="Times New Roman" w:hAnsi="Times New Roman" w:cs="Times New Roman"/>
        </w:rPr>
        <w:t>2014</w:t>
      </w:r>
      <w:r>
        <w:rPr>
          <w:rFonts w:ascii="Times New Roman" w:hAnsi="Times New Roman" w:cs="宋体" w:hint="eastAsia"/>
        </w:rPr>
        <w:t>年</w:t>
      </w:r>
      <w:r>
        <w:rPr>
          <w:rFonts w:ascii="Times New Roman" w:hAnsi="Times New Roman" w:cs="Times New Roman"/>
        </w:rPr>
        <w:t>5</w:t>
      </w:r>
      <w:r>
        <w:rPr>
          <w:rFonts w:ascii="Times New Roman" w:hAnsi="Times New Roman" w:cs="宋体" w:hint="eastAsia"/>
        </w:rPr>
        <w:t>月</w:t>
      </w:r>
      <w:r>
        <w:rPr>
          <w:rFonts w:ascii="Times New Roman" w:hAnsi="Times New Roman" w:cs="Times New Roman"/>
        </w:rPr>
        <w:t>8</w:t>
      </w:r>
      <w:r>
        <w:rPr>
          <w:rFonts w:ascii="Times New Roman" w:hAnsi="Times New Roman" w:cs="宋体" w:hint="eastAsia"/>
        </w:rPr>
        <w:t>日，在江苏宜兴举办的全国建筑卫生陶瓷标准化技术委员会第五次会议表决通过该标准立项。会上，标准起草组对标准起草过程中的开展情况做了汇报，与会专家和代表逐字逐句地讨论了标准文本，并对草案提出了修改意见和建议。会后，标准主要起草单位根据工作组会议提出的意见和建议进行验证与完善，于</w:t>
      </w:r>
      <w:r>
        <w:rPr>
          <w:rFonts w:ascii="Times New Roman" w:hAnsi="Times New Roman" w:cs="Times New Roman"/>
        </w:rPr>
        <w:t>2018</w:t>
      </w:r>
      <w:r>
        <w:rPr>
          <w:rFonts w:ascii="Times New Roman" w:hAnsi="Times New Roman" w:cs="宋体" w:hint="eastAsia"/>
        </w:rPr>
        <w:t>年</w:t>
      </w:r>
      <w:r>
        <w:rPr>
          <w:rFonts w:ascii="Times New Roman" w:hAnsi="Times New Roman" w:cs="Times New Roman"/>
        </w:rPr>
        <w:t>7</w:t>
      </w:r>
      <w:r>
        <w:rPr>
          <w:rFonts w:ascii="Times New Roman" w:hAnsi="Times New Roman" w:cs="宋体" w:hint="eastAsia"/>
        </w:rPr>
        <w:t>月完成标准征求意见稿和编制说明，并上报全国卫生陶瓷标准化技术委员会秘书处。</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二、标准编制原则和主要内容</w:t>
      </w:r>
    </w:p>
    <w:p w:rsidR="00D66A4B" w:rsidRDefault="00D66A4B">
      <w:pPr>
        <w:spacing w:line="360" w:lineRule="auto"/>
        <w:rPr>
          <w:rFonts w:ascii="Times New Roman" w:hAnsi="Times New Roman" w:cs="Times New Roman"/>
        </w:rPr>
      </w:pPr>
      <w:r>
        <w:rPr>
          <w:rFonts w:ascii="Times New Roman" w:hAnsi="Times New Roman" w:cs="Times New Roman"/>
        </w:rPr>
        <w:t xml:space="preserve">1 </w:t>
      </w:r>
      <w:r>
        <w:rPr>
          <w:rFonts w:ascii="Times New Roman" w:hAnsi="Times New Roman" w:cs="宋体" w:hint="eastAsia"/>
        </w:rPr>
        <w:t>标准制定原则</w:t>
      </w:r>
    </w:p>
    <w:p w:rsidR="00D66A4B" w:rsidRDefault="00D66A4B">
      <w:pPr>
        <w:spacing w:line="360" w:lineRule="auto"/>
        <w:rPr>
          <w:rFonts w:ascii="Times New Roman" w:hAnsi="Times New Roman" w:cs="Times New Roman"/>
        </w:rPr>
      </w:pPr>
      <w:r>
        <w:rPr>
          <w:rFonts w:ascii="Times New Roman" w:hAnsi="Times New Roman" w:cs="宋体" w:hint="eastAsia"/>
        </w:rPr>
        <w:t>（</w:t>
      </w:r>
      <w:r>
        <w:rPr>
          <w:rFonts w:ascii="Times New Roman" w:hAnsi="Times New Roman" w:cs="Times New Roman"/>
        </w:rPr>
        <w:t>1</w:t>
      </w:r>
      <w:r>
        <w:rPr>
          <w:rFonts w:ascii="Times New Roman" w:hAnsi="Times New Roman" w:cs="宋体" w:hint="eastAsia"/>
        </w:rPr>
        <w:t>）标准的制定与国家政策法规相一致。</w:t>
      </w:r>
    </w:p>
    <w:p w:rsidR="00D66A4B" w:rsidRDefault="00D66A4B">
      <w:pPr>
        <w:spacing w:line="360" w:lineRule="auto"/>
        <w:rPr>
          <w:rFonts w:ascii="Times New Roman" w:hAnsi="Times New Roman" w:cs="Times New Roman"/>
        </w:rPr>
      </w:pPr>
      <w:r>
        <w:rPr>
          <w:rFonts w:ascii="Times New Roman" w:hAnsi="Times New Roman" w:cs="宋体" w:hint="eastAsia"/>
        </w:rPr>
        <w:t>（</w:t>
      </w:r>
      <w:r>
        <w:rPr>
          <w:rFonts w:ascii="Times New Roman" w:hAnsi="Times New Roman" w:cs="Times New Roman"/>
        </w:rPr>
        <w:t>2</w:t>
      </w:r>
      <w:r>
        <w:rPr>
          <w:rFonts w:ascii="Times New Roman" w:hAnsi="Times New Roman" w:cs="宋体" w:hint="eastAsia"/>
        </w:rPr>
        <w:t>）标准格式、结构和内容严格按</w:t>
      </w:r>
      <w:r>
        <w:rPr>
          <w:rFonts w:ascii="Times New Roman" w:hAnsi="Times New Roman" w:cs="Times New Roman"/>
        </w:rPr>
        <w:t>GB/T 1.1</w:t>
      </w:r>
      <w:r>
        <w:rPr>
          <w:rFonts w:ascii="Times New Roman" w:hAnsi="Times New Roman" w:cs="宋体" w:hint="eastAsia"/>
        </w:rPr>
        <w:t>给出的规则起草。</w:t>
      </w:r>
    </w:p>
    <w:p w:rsidR="00D66A4B" w:rsidRDefault="00D66A4B">
      <w:pPr>
        <w:spacing w:line="360" w:lineRule="auto"/>
        <w:rPr>
          <w:rFonts w:ascii="Times New Roman" w:hAnsi="Times New Roman" w:cs="Times New Roman"/>
        </w:rPr>
      </w:pPr>
      <w:r>
        <w:rPr>
          <w:rFonts w:ascii="Times New Roman" w:hAnsi="Times New Roman" w:cs="宋体" w:hint="eastAsia"/>
        </w:rPr>
        <w:t>（</w:t>
      </w:r>
      <w:r>
        <w:rPr>
          <w:rFonts w:ascii="Times New Roman" w:hAnsi="Times New Roman" w:cs="Times New Roman"/>
        </w:rPr>
        <w:t>3</w:t>
      </w:r>
      <w:r>
        <w:rPr>
          <w:rFonts w:ascii="Times New Roman" w:hAnsi="Times New Roman" w:cs="宋体" w:hint="eastAsia"/>
        </w:rPr>
        <w:t>）本着促进技术进步、提高产品质量、反映市场需求、扩大对外贸易、促进经济发展的原则，在验证试验的基础上，确定了技术要求和试验方法，保证标准的科学性和指导性。</w:t>
      </w:r>
    </w:p>
    <w:p w:rsidR="00D66A4B" w:rsidRDefault="00D66A4B">
      <w:pPr>
        <w:spacing w:line="360" w:lineRule="auto"/>
        <w:rPr>
          <w:rFonts w:ascii="Times New Roman" w:hAnsi="Times New Roman" w:cs="Times New Roman"/>
        </w:rPr>
      </w:pPr>
      <w:r>
        <w:rPr>
          <w:rFonts w:ascii="Times New Roman" w:hAnsi="Times New Roman" w:cs="Times New Roman"/>
        </w:rPr>
        <w:t xml:space="preserve">2 </w:t>
      </w:r>
      <w:r>
        <w:rPr>
          <w:rFonts w:ascii="Times New Roman" w:hAnsi="Times New Roman" w:cs="宋体" w:hint="eastAsia"/>
        </w:rPr>
        <w:t>标准制订的主要内容</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本标准规定了卫生陶瓷统计规则与方法的术语和定义、统计范围、统计规则、统计方法和统计报告。适用于卫生陶瓷的统计。</w:t>
      </w:r>
    </w:p>
    <w:p w:rsidR="00D66A4B" w:rsidRDefault="00D66A4B">
      <w:pPr>
        <w:spacing w:line="360" w:lineRule="auto"/>
        <w:rPr>
          <w:rFonts w:ascii="Times New Roman" w:hAnsi="Times New Roman" w:cs="Times New Roman"/>
        </w:rPr>
      </w:pPr>
      <w:r>
        <w:rPr>
          <w:rFonts w:ascii="Times New Roman" w:hAnsi="Times New Roman" w:cs="宋体" w:hint="eastAsia"/>
        </w:rPr>
        <w:t>主要技术内容包括：</w:t>
      </w:r>
    </w:p>
    <w:p w:rsidR="00D66A4B" w:rsidRDefault="00D66A4B">
      <w:pPr>
        <w:pStyle w:val="a"/>
        <w:numPr>
          <w:ilvl w:val="0"/>
          <w:numId w:val="0"/>
        </w:numPr>
        <w:spacing w:beforeLines="0" w:afterLines="0" w:line="360" w:lineRule="auto"/>
        <w:rPr>
          <w:rFonts w:ascii="Times New Roman" w:eastAsia="宋体" w:cs="Times New Roman"/>
        </w:rPr>
      </w:pPr>
      <w:r>
        <w:rPr>
          <w:rFonts w:ascii="Times New Roman" w:eastAsia="宋体" w:hAnsi="宋体" w:cs="Times New Roman"/>
        </w:rPr>
        <w:t xml:space="preserve">3 </w:t>
      </w:r>
      <w:r>
        <w:rPr>
          <w:rFonts w:ascii="Times New Roman" w:eastAsia="宋体" w:hAnsi="宋体" w:cs="宋体" w:hint="eastAsia"/>
        </w:rPr>
        <w:t>术语和定义</w:t>
      </w:r>
    </w:p>
    <w:p w:rsidR="00D66A4B" w:rsidRDefault="00D66A4B" w:rsidP="00593A16">
      <w:pPr>
        <w:pStyle w:val="a0"/>
        <w:widowControl w:val="0"/>
        <w:numPr>
          <w:ilvl w:val="0"/>
          <w:numId w:val="0"/>
        </w:numPr>
        <w:spacing w:beforeLines="0" w:afterLines="0" w:line="360" w:lineRule="auto"/>
        <w:ind w:left="31680" w:hangingChars="199" w:firstLine="31680"/>
        <w:rPr>
          <w:rFonts w:ascii="宋体" w:eastAsia="宋体" w:hAnsi="宋体" w:cs="宋体"/>
        </w:rPr>
      </w:pPr>
      <w:r>
        <w:rPr>
          <w:rFonts w:ascii="Times New Roman" w:eastAsia="宋体" w:cs="Times New Roman"/>
        </w:rPr>
        <w:t xml:space="preserve">3.1 </w:t>
      </w:r>
      <w:r>
        <w:rPr>
          <w:rFonts w:ascii="宋体" w:eastAsia="宋体" w:hAnsi="宋体" w:cs="宋体" w:hint="eastAsia"/>
        </w:rPr>
        <w:t>卫生陶瓷</w:t>
      </w:r>
      <w:r>
        <w:rPr>
          <w:rFonts w:ascii="宋体" w:eastAsia="宋体" w:hAnsi="宋体" w:cs="宋体"/>
        </w:rPr>
        <w:t xml:space="preserve"> ceramic sanitary ware, china sanitary ware</w:t>
      </w:r>
    </w:p>
    <w:p w:rsidR="00D66A4B" w:rsidRDefault="00D66A4B" w:rsidP="00593A16">
      <w:pPr>
        <w:pStyle w:val="a2"/>
        <w:spacing w:line="360" w:lineRule="auto"/>
        <w:ind w:firstLine="31680"/>
        <w:rPr>
          <w:rFonts w:ascii="Times New Roman" w:eastAsia="黑体" w:hAnsi="Times New Roman" w:cs="Times New Roman"/>
        </w:rPr>
      </w:pPr>
      <w:r>
        <w:rPr>
          <w:rFonts w:ascii="Times New Roman" w:hAnsi="Times New Roman" w:hint="eastAsia"/>
        </w:rPr>
        <w:t>由粘土、长石和石英为主要原料，经混练、成型、高温烧制而成用做卫生设施的有釉陶瓷制品。</w:t>
      </w:r>
    </w:p>
    <w:p w:rsidR="00D66A4B" w:rsidRDefault="00D66A4B" w:rsidP="00593A16">
      <w:pPr>
        <w:pStyle w:val="a0"/>
        <w:widowControl w:val="0"/>
        <w:numPr>
          <w:ilvl w:val="0"/>
          <w:numId w:val="0"/>
        </w:numPr>
        <w:spacing w:beforeLines="0" w:afterLines="0" w:line="360" w:lineRule="auto"/>
        <w:ind w:left="31680" w:hangingChars="199" w:firstLine="31680"/>
        <w:rPr>
          <w:rFonts w:ascii="宋体" w:eastAsia="宋体" w:hAnsi="宋体" w:cs="宋体"/>
        </w:rPr>
      </w:pPr>
      <w:r>
        <w:rPr>
          <w:rFonts w:ascii="宋体" w:eastAsia="宋体" w:hAnsi="宋体" w:cs="宋体"/>
        </w:rPr>
        <w:t>3.2</w:t>
      </w:r>
      <w:r>
        <w:rPr>
          <w:rFonts w:ascii="宋体" w:eastAsia="宋体" w:hAnsi="宋体" w:cs="宋体" w:hint="eastAsia"/>
        </w:rPr>
        <w:t>统计</w:t>
      </w:r>
      <w:r>
        <w:rPr>
          <w:rFonts w:ascii="宋体" w:eastAsia="宋体" w:hAnsi="宋体" w:cs="宋体"/>
        </w:rPr>
        <w:t xml:space="preserve"> statistics</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卫生陶瓷产品门产量数据的搜集、整理、计算和分析的过程。</w:t>
      </w:r>
    </w:p>
    <w:p w:rsidR="00D66A4B" w:rsidRDefault="00D66A4B" w:rsidP="00593A16">
      <w:pPr>
        <w:pStyle w:val="a0"/>
        <w:widowControl w:val="0"/>
        <w:numPr>
          <w:ilvl w:val="0"/>
          <w:numId w:val="0"/>
        </w:numPr>
        <w:spacing w:beforeLines="0" w:afterLines="0" w:line="360" w:lineRule="auto"/>
        <w:ind w:left="31680" w:hangingChars="199" w:firstLine="31680"/>
        <w:rPr>
          <w:rFonts w:ascii="宋体" w:eastAsia="宋体" w:hAnsi="宋体" w:cs="宋体"/>
        </w:rPr>
      </w:pPr>
      <w:r>
        <w:rPr>
          <w:rFonts w:ascii="宋体" w:eastAsia="宋体" w:hAnsi="宋体" w:cs="宋体"/>
        </w:rPr>
        <w:t>3.3</w:t>
      </w:r>
      <w:r>
        <w:rPr>
          <w:rFonts w:ascii="宋体" w:eastAsia="宋体" w:hAnsi="宋体" w:cs="宋体" w:hint="eastAsia"/>
        </w:rPr>
        <w:t>自然件数</w:t>
      </w:r>
      <w:r>
        <w:rPr>
          <w:rFonts w:ascii="宋体" w:eastAsia="宋体" w:hAnsi="宋体" w:cs="宋体"/>
        </w:rPr>
        <w:t xml:space="preserve"> natural number</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一个统计周期内，不同品类的卫生陶瓷单件数目。</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注：质量不小于</w:t>
      </w:r>
      <w:r>
        <w:rPr>
          <w:rFonts w:ascii="宋体" w:eastAsia="宋体" w:hAnsi="宋体" w:cs="宋体"/>
        </w:rPr>
        <w:t>3kg</w:t>
      </w:r>
      <w:r>
        <w:rPr>
          <w:rFonts w:ascii="宋体" w:eastAsia="宋体" w:hAnsi="宋体" w:cs="宋体" w:hint="eastAsia"/>
        </w:rPr>
        <w:t>的单件合格品卫生陶瓷，为一个自然件。</w:t>
      </w:r>
    </w:p>
    <w:p w:rsidR="00D66A4B" w:rsidRDefault="00D66A4B" w:rsidP="00593A16">
      <w:pPr>
        <w:pStyle w:val="a0"/>
        <w:widowControl w:val="0"/>
        <w:numPr>
          <w:ilvl w:val="0"/>
          <w:numId w:val="0"/>
        </w:numPr>
        <w:spacing w:beforeLines="0" w:afterLines="0" w:line="360" w:lineRule="auto"/>
        <w:ind w:left="31680" w:hangingChars="199" w:firstLine="31680"/>
        <w:rPr>
          <w:rFonts w:ascii="宋体" w:eastAsia="宋体" w:hAnsi="宋体" w:cs="宋体"/>
        </w:rPr>
      </w:pPr>
      <w:r>
        <w:rPr>
          <w:rFonts w:ascii="宋体" w:eastAsia="宋体" w:hAnsi="宋体" w:cs="宋体"/>
        </w:rPr>
        <w:t>3.4</w:t>
      </w:r>
      <w:r>
        <w:rPr>
          <w:rFonts w:ascii="宋体" w:eastAsia="宋体" w:hAnsi="宋体" w:cs="宋体" w:hint="eastAsia"/>
        </w:rPr>
        <w:t>标准件数</w:t>
      </w:r>
      <w:r>
        <w:rPr>
          <w:rFonts w:ascii="宋体" w:eastAsia="宋体" w:hAnsi="宋体" w:cs="宋体"/>
        </w:rPr>
        <w:t xml:space="preserve"> standard number</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一个统计周期内，由合格的卫生陶瓷自然件的总质量与单件产品的标准质量的比值，所得的产品件数。</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注：</w:t>
      </w:r>
      <w:r>
        <w:rPr>
          <w:rFonts w:ascii="宋体" w:eastAsia="宋体" w:hAnsi="宋体" w:cs="宋体"/>
        </w:rPr>
        <w:t>20kg</w:t>
      </w:r>
      <w:r>
        <w:rPr>
          <w:rFonts w:ascii="宋体" w:eastAsia="宋体" w:hAnsi="宋体" w:cs="宋体" w:hint="eastAsia"/>
        </w:rPr>
        <w:t>为一个标准件的质量。</w:t>
      </w:r>
    </w:p>
    <w:p w:rsidR="00D66A4B" w:rsidRDefault="00D66A4B" w:rsidP="00593A16">
      <w:pPr>
        <w:pStyle w:val="a0"/>
        <w:widowControl w:val="0"/>
        <w:numPr>
          <w:ilvl w:val="0"/>
          <w:numId w:val="0"/>
        </w:numPr>
        <w:spacing w:beforeLines="0" w:afterLines="0" w:line="360" w:lineRule="auto"/>
        <w:ind w:left="31680" w:hangingChars="199" w:firstLine="31680"/>
        <w:rPr>
          <w:rFonts w:ascii="宋体" w:eastAsia="宋体" w:hAnsi="宋体" w:cs="宋体"/>
        </w:rPr>
      </w:pPr>
      <w:r>
        <w:rPr>
          <w:rFonts w:ascii="宋体" w:eastAsia="宋体" w:hAnsi="宋体" w:cs="宋体"/>
        </w:rPr>
        <w:t>3.5</w:t>
      </w:r>
      <w:r>
        <w:rPr>
          <w:rFonts w:ascii="宋体" w:eastAsia="宋体" w:hAnsi="宋体" w:cs="宋体" w:hint="eastAsia"/>
        </w:rPr>
        <w:t>产品质量</w:t>
      </w:r>
      <w:r>
        <w:rPr>
          <w:rFonts w:ascii="宋体" w:eastAsia="宋体" w:hAnsi="宋体" w:cs="宋体"/>
        </w:rPr>
        <w:t xml:space="preserve"> product mass</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产品的实际重量。</w:t>
      </w:r>
    </w:p>
    <w:p w:rsidR="00D66A4B" w:rsidRDefault="00D66A4B">
      <w:pPr>
        <w:pStyle w:val="a0"/>
        <w:widowControl w:val="0"/>
        <w:numPr>
          <w:ilvl w:val="0"/>
          <w:numId w:val="0"/>
        </w:numPr>
        <w:spacing w:beforeLines="0" w:afterLines="0" w:line="360" w:lineRule="auto"/>
        <w:rPr>
          <w:rFonts w:ascii="宋体" w:eastAsia="宋体" w:hAnsi="宋体" w:cs="Times New Roman"/>
        </w:rPr>
      </w:pPr>
      <w:r>
        <w:rPr>
          <w:rFonts w:ascii="宋体" w:eastAsia="宋体" w:hAnsi="宋体" w:cs="宋体"/>
        </w:rPr>
        <w:t xml:space="preserve">4. </w:t>
      </w:r>
      <w:r>
        <w:rPr>
          <w:rFonts w:ascii="宋体" w:eastAsia="宋体" w:hAnsi="宋体" w:cs="宋体" w:hint="eastAsia"/>
        </w:rPr>
        <w:t>统计范围</w:t>
      </w:r>
    </w:p>
    <w:p w:rsidR="00D66A4B" w:rsidRDefault="00D66A4B">
      <w:pPr>
        <w:pStyle w:val="a0"/>
        <w:widowControl w:val="0"/>
        <w:numPr>
          <w:ilvl w:val="0"/>
          <w:numId w:val="0"/>
        </w:numPr>
        <w:spacing w:beforeLines="0" w:afterLines="0" w:line="360" w:lineRule="auto"/>
        <w:rPr>
          <w:rFonts w:ascii="宋体" w:eastAsia="宋体" w:hAnsi="宋体" w:cs="Times New Roman"/>
        </w:rPr>
      </w:pPr>
      <w:r>
        <w:rPr>
          <w:rFonts w:ascii="宋体" w:eastAsia="宋体" w:hAnsi="宋体" w:cs="宋体"/>
        </w:rPr>
        <w:t xml:space="preserve">4.1 </w:t>
      </w:r>
      <w:r>
        <w:rPr>
          <w:rFonts w:ascii="宋体" w:eastAsia="宋体" w:hAnsi="宋体" w:cs="宋体" w:hint="eastAsia"/>
        </w:rPr>
        <w:t>通则</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卫生陶瓷统计规则和方法是包括了卫生陶瓷产品产量的统计规则和统计方法，统计的产品是卫生陶瓷生产企业生产的、经检验合格的卫生陶瓷产品。</w:t>
      </w:r>
    </w:p>
    <w:p w:rsidR="00D66A4B" w:rsidRDefault="00D66A4B">
      <w:pPr>
        <w:pStyle w:val="a0"/>
        <w:widowControl w:val="0"/>
        <w:numPr>
          <w:ilvl w:val="0"/>
          <w:numId w:val="0"/>
        </w:numPr>
        <w:spacing w:beforeLines="0" w:afterLines="0" w:line="360" w:lineRule="auto"/>
        <w:rPr>
          <w:rFonts w:ascii="宋体" w:eastAsia="宋体" w:hAnsi="宋体" w:cs="Times New Roman"/>
        </w:rPr>
      </w:pPr>
      <w:r>
        <w:rPr>
          <w:rFonts w:ascii="宋体" w:eastAsia="宋体" w:hAnsi="宋体" w:cs="宋体"/>
        </w:rPr>
        <w:t xml:space="preserve">4.2 </w:t>
      </w:r>
      <w:r>
        <w:rPr>
          <w:rFonts w:ascii="宋体" w:eastAsia="宋体" w:hAnsi="宋体" w:cs="宋体" w:hint="eastAsia"/>
        </w:rPr>
        <w:t>统计范围</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卫生陶瓷统计范围包括坐便器、蹲便器、小便器、洗面器等质量不小于</w:t>
      </w:r>
      <w:r>
        <w:rPr>
          <w:rFonts w:ascii="宋体" w:eastAsia="宋体" w:hAnsi="宋体" w:cs="宋体"/>
        </w:rPr>
        <w:t>3kg</w:t>
      </w:r>
      <w:r>
        <w:rPr>
          <w:rFonts w:ascii="宋体" w:eastAsia="宋体" w:hAnsi="宋体" w:cs="宋体" w:hint="eastAsia"/>
        </w:rPr>
        <w:t>的卫生陶瓷产品。</w:t>
      </w:r>
    </w:p>
    <w:p w:rsidR="00D66A4B" w:rsidRDefault="00D66A4B">
      <w:pPr>
        <w:pStyle w:val="a0"/>
        <w:widowControl w:val="0"/>
        <w:numPr>
          <w:ilvl w:val="0"/>
          <w:numId w:val="0"/>
        </w:numPr>
        <w:spacing w:beforeLines="0" w:afterLines="0" w:line="360" w:lineRule="auto"/>
        <w:rPr>
          <w:rFonts w:ascii="宋体" w:eastAsia="宋体" w:hAnsi="宋体" w:cs="Times New Roman"/>
        </w:rPr>
      </w:pPr>
      <w:r>
        <w:rPr>
          <w:rFonts w:ascii="宋体" w:eastAsia="宋体" w:hAnsi="宋体" w:cs="宋体"/>
        </w:rPr>
        <w:t xml:space="preserve">5 </w:t>
      </w:r>
      <w:r>
        <w:rPr>
          <w:rFonts w:ascii="宋体" w:eastAsia="宋体" w:hAnsi="宋体" w:cs="宋体" w:hint="eastAsia"/>
        </w:rPr>
        <w:t>统计规则</w:t>
      </w:r>
    </w:p>
    <w:p w:rsidR="00D66A4B" w:rsidRDefault="00D66A4B">
      <w:pPr>
        <w:pStyle w:val="a0"/>
        <w:widowControl w:val="0"/>
        <w:numPr>
          <w:ilvl w:val="0"/>
          <w:numId w:val="0"/>
        </w:numPr>
        <w:spacing w:beforeLines="0" w:afterLines="0" w:line="360" w:lineRule="auto"/>
        <w:rPr>
          <w:rFonts w:ascii="宋体" w:eastAsia="宋体" w:hAnsi="宋体" w:cs="Times New Roman"/>
        </w:rPr>
      </w:pPr>
      <w:r>
        <w:rPr>
          <w:rFonts w:ascii="宋体" w:eastAsia="宋体" w:hAnsi="宋体" w:cs="宋体"/>
        </w:rPr>
        <w:t xml:space="preserve">5.1 </w:t>
      </w:r>
      <w:r>
        <w:rPr>
          <w:rFonts w:ascii="宋体" w:eastAsia="宋体" w:hAnsi="宋体" w:cs="宋体" w:hint="eastAsia"/>
        </w:rPr>
        <w:t>按自然件统计</w:t>
      </w:r>
    </w:p>
    <w:p w:rsidR="00D66A4B" w:rsidRDefault="00D66A4B" w:rsidP="00593A16">
      <w:pPr>
        <w:pStyle w:val="a0"/>
        <w:widowControl w:val="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每一件产品为一个统计单位。</w:t>
      </w:r>
    </w:p>
    <w:p w:rsidR="00D66A4B" w:rsidRDefault="00D66A4B">
      <w:pPr>
        <w:pStyle w:val="a0"/>
        <w:widowControl w:val="0"/>
        <w:numPr>
          <w:ilvl w:val="0"/>
          <w:numId w:val="0"/>
        </w:numPr>
        <w:spacing w:beforeLines="0" w:afterLines="0" w:line="360" w:lineRule="auto"/>
        <w:rPr>
          <w:rFonts w:ascii="宋体" w:eastAsia="宋体" w:hAnsi="宋体" w:cs="Times New Roman"/>
        </w:rPr>
      </w:pPr>
      <w:r>
        <w:rPr>
          <w:rFonts w:ascii="宋体" w:eastAsia="宋体" w:hAnsi="宋体" w:cs="宋体"/>
        </w:rPr>
        <w:t xml:space="preserve">5.2 </w:t>
      </w:r>
      <w:r>
        <w:rPr>
          <w:rFonts w:ascii="宋体" w:eastAsia="宋体" w:hAnsi="宋体" w:cs="宋体" w:hint="eastAsia"/>
        </w:rPr>
        <w:t>按标准件统计</w:t>
      </w:r>
    </w:p>
    <w:p w:rsidR="00D66A4B" w:rsidRDefault="00D66A4B" w:rsidP="00593A16">
      <w:pPr>
        <w:pStyle w:val="a2"/>
        <w:ind w:firstLine="31680"/>
        <w:rPr>
          <w:rFonts w:ascii="Times New Roman" w:hAnsi="Times New Roman" w:cs="Times New Roman"/>
        </w:rPr>
      </w:pPr>
      <w:r>
        <w:rPr>
          <w:rFonts w:ascii="Times New Roman" w:hAnsi="Times New Roman" w:hint="eastAsia"/>
        </w:rPr>
        <w:t>将每一件产品折合为标准件进行统计。</w:t>
      </w:r>
    </w:p>
    <w:p w:rsidR="00D66A4B" w:rsidRDefault="00D66A4B" w:rsidP="00593A16">
      <w:pPr>
        <w:pStyle w:val="a2"/>
        <w:ind w:firstLine="31680"/>
        <w:rPr>
          <w:rFonts w:ascii="Times New Roman" w:hAnsi="Times New Roman" w:cs="Times New Roman"/>
        </w:rPr>
      </w:pPr>
      <w:r>
        <w:rPr>
          <w:rFonts w:ascii="Times New Roman" w:hAnsi="Times New Roman" w:hint="eastAsia"/>
        </w:rPr>
        <w:t>卫生陶瓷产品折合为标准件的情况如表</w:t>
      </w:r>
      <w:r>
        <w:rPr>
          <w:rFonts w:ascii="Times New Roman" w:hAnsi="Times New Roman" w:cs="Times New Roman"/>
        </w:rPr>
        <w:t>1</w:t>
      </w:r>
      <w:r>
        <w:rPr>
          <w:rFonts w:ascii="Times New Roman" w:hAnsi="Times New Roman" w:hint="eastAsia"/>
        </w:rPr>
        <w:t>。</w:t>
      </w:r>
    </w:p>
    <w:p w:rsidR="00D66A4B" w:rsidRDefault="00D66A4B" w:rsidP="00593A16">
      <w:pPr>
        <w:pStyle w:val="a2"/>
        <w:spacing w:line="360" w:lineRule="auto"/>
        <w:ind w:firstLine="31680"/>
        <w:jc w:val="center"/>
        <w:rPr>
          <w:rFonts w:ascii="Times New Roman" w:eastAsia="黑体" w:hAnsi="Times New Roman" w:cs="Times New Roman"/>
        </w:rPr>
      </w:pPr>
      <w:r>
        <w:rPr>
          <w:rFonts w:ascii="Times New Roman" w:eastAsia="黑体" w:hAnsi="Times New Roman" w:cs="黑体" w:hint="eastAsia"/>
        </w:rPr>
        <w:t>表</w:t>
      </w:r>
      <w:r>
        <w:rPr>
          <w:rFonts w:ascii="Times New Roman" w:eastAsia="黑体" w:hAnsi="Times New Roman" w:cs="Times New Roman"/>
        </w:rPr>
        <w:t xml:space="preserve">1 </w:t>
      </w:r>
      <w:r>
        <w:rPr>
          <w:rFonts w:ascii="Times New Roman" w:eastAsia="黑体" w:hAnsi="Times New Roman" w:cs="黑体" w:hint="eastAsia"/>
        </w:rPr>
        <w:t>卫生陶瓷产品的标准件数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74"/>
        <w:gridCol w:w="2274"/>
        <w:gridCol w:w="2274"/>
      </w:tblGrid>
      <w:tr w:rsidR="00D66A4B" w:rsidRPr="00A1498F">
        <w:trPr>
          <w:cantSplit/>
          <w:jc w:val="center"/>
        </w:trPr>
        <w:tc>
          <w:tcPr>
            <w:tcW w:w="3974" w:type="dxa"/>
          </w:tcPr>
          <w:p w:rsidR="00D66A4B" w:rsidRDefault="00D66A4B">
            <w:pPr>
              <w:jc w:val="center"/>
              <w:rPr>
                <w:rFonts w:ascii="Times New Roman" w:hAnsi="Times New Roman" w:cs="Times New Roman"/>
              </w:rPr>
            </w:pPr>
            <w:r w:rsidRPr="00A1498F">
              <w:rPr>
                <w:rFonts w:ascii="Times New Roman" w:hAnsi="Times New Roman" w:cs="宋体" w:hint="eastAsia"/>
              </w:rPr>
              <w:t>种类</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安装方式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标准件数（件）</w:t>
            </w:r>
          </w:p>
        </w:tc>
      </w:tr>
      <w:tr w:rsidR="00D66A4B" w:rsidRPr="00A1498F">
        <w:trPr>
          <w:cantSplit/>
          <w:jc w:val="center"/>
        </w:trPr>
        <w:tc>
          <w:tcPr>
            <w:tcW w:w="3974" w:type="dxa"/>
            <w:vMerge w:val="restart"/>
          </w:tcPr>
          <w:p w:rsidR="00D66A4B" w:rsidRDefault="00D66A4B">
            <w:pPr>
              <w:jc w:val="center"/>
              <w:rPr>
                <w:rFonts w:ascii="Times New Roman" w:hAnsi="Times New Roman" w:cs="Times New Roman"/>
              </w:rPr>
            </w:pPr>
            <w:r w:rsidRPr="00A1498F">
              <w:rPr>
                <w:rFonts w:ascii="Times New Roman" w:hAnsi="Times New Roman" w:cs="宋体" w:hint="eastAsia"/>
              </w:rPr>
              <w:t>坐便器</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挂箱式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坐箱式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连体式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r w:rsidRPr="00A1498F">
              <w:rPr>
                <w:rFonts w:ascii="Times New Roman" w:hAnsi="Times New Roman" w:cs="宋体" w:hint="eastAsia"/>
              </w:rPr>
              <w:t>．</w:t>
            </w:r>
            <w:r w:rsidRPr="00A1498F">
              <w:rPr>
                <w:rFonts w:ascii="Times New Roman" w:hAnsi="Times New Roman" w:cs="Times New Roman"/>
              </w:rPr>
              <w:t>5</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Default="00D66A4B">
            <w:pPr>
              <w:jc w:val="center"/>
              <w:rPr>
                <w:rFonts w:ascii="Times New Roman" w:hAnsi="Times New Roman" w:cs="Times New Roman"/>
              </w:rPr>
            </w:pPr>
            <w:r w:rsidRPr="00A1498F">
              <w:rPr>
                <w:rFonts w:ascii="Times New Roman" w:hAnsi="Times New Roman" w:cs="宋体" w:hint="eastAsia"/>
              </w:rPr>
              <w:t>其它类</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蹲便器</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vMerge w:val="restart"/>
          </w:tcPr>
          <w:p w:rsidR="00D66A4B" w:rsidRDefault="00D66A4B">
            <w:pPr>
              <w:jc w:val="center"/>
              <w:rPr>
                <w:rFonts w:ascii="Times New Roman" w:hAnsi="Times New Roman" w:cs="Times New Roman"/>
              </w:rPr>
            </w:pPr>
            <w:r w:rsidRPr="00A1498F">
              <w:rPr>
                <w:rFonts w:ascii="Times New Roman" w:hAnsi="Times New Roman" w:cs="宋体" w:hint="eastAsia"/>
              </w:rPr>
              <w:t>小便器</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壁挂式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落地式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r w:rsidRPr="00A1498F">
              <w:rPr>
                <w:rFonts w:ascii="Times New Roman" w:hAnsi="Times New Roman" w:cs="宋体" w:hint="eastAsia"/>
              </w:rPr>
              <w:t>．</w:t>
            </w:r>
            <w:r w:rsidRPr="00A1498F">
              <w:rPr>
                <w:rFonts w:ascii="Times New Roman" w:hAnsi="Times New Roman" w:cs="Times New Roman"/>
              </w:rPr>
              <w:t>5</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Default="00D66A4B">
            <w:pPr>
              <w:jc w:val="center"/>
              <w:rPr>
                <w:rFonts w:ascii="Times New Roman" w:hAnsi="Times New Roman" w:cs="Times New Roman"/>
              </w:rPr>
            </w:pPr>
            <w:r w:rsidRPr="00A1498F">
              <w:rPr>
                <w:rFonts w:ascii="Times New Roman" w:hAnsi="Times New Roman" w:cs="宋体" w:hint="eastAsia"/>
              </w:rPr>
              <w:t>其它类</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vMerge w:val="restart"/>
          </w:tcPr>
          <w:p w:rsidR="00D66A4B" w:rsidRDefault="00D66A4B">
            <w:pPr>
              <w:jc w:val="center"/>
              <w:rPr>
                <w:rFonts w:ascii="Times New Roman" w:hAnsi="Times New Roman" w:cs="Times New Roman"/>
              </w:rPr>
            </w:pPr>
            <w:r w:rsidRPr="00A1498F">
              <w:rPr>
                <w:rFonts w:ascii="Times New Roman" w:hAnsi="Times New Roman" w:cs="宋体" w:hint="eastAsia"/>
              </w:rPr>
              <w:t>洗面器</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台式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立柱式（含柱）</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r w:rsidRPr="00A1498F">
              <w:rPr>
                <w:rFonts w:ascii="Times New Roman" w:hAnsi="Times New Roman" w:cs="宋体" w:hint="eastAsia"/>
              </w:rPr>
              <w:t>．</w:t>
            </w:r>
            <w:r w:rsidRPr="00A1498F">
              <w:rPr>
                <w:rFonts w:ascii="Times New Roman" w:hAnsi="Times New Roman" w:cs="Times New Roman"/>
              </w:rPr>
              <w:t>5</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壁挂式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r w:rsidRPr="00A1498F">
              <w:rPr>
                <w:rFonts w:ascii="Times New Roman" w:hAnsi="Times New Roman" w:cs="宋体" w:hint="eastAsia"/>
              </w:rPr>
              <w:t>．</w:t>
            </w:r>
            <w:r w:rsidRPr="00A1498F">
              <w:rPr>
                <w:rFonts w:ascii="Times New Roman" w:hAnsi="Times New Roman" w:cs="Times New Roman"/>
              </w:rPr>
              <w:t>5</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柜式</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vMerge/>
          </w:tcPr>
          <w:p w:rsidR="00D66A4B" w:rsidRPr="00A1498F" w:rsidRDefault="00D66A4B">
            <w:pPr>
              <w:jc w:val="center"/>
              <w:rPr>
                <w:rFonts w:ascii="Times New Roman" w:hAnsi="Times New Roman" w:cs="Times New Roman"/>
              </w:rPr>
            </w:pP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其它</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净身器</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洗涤槽</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1</w:t>
            </w:r>
          </w:p>
        </w:tc>
      </w:tr>
      <w:tr w:rsidR="00D66A4B" w:rsidRPr="00A1498F">
        <w:trPr>
          <w:cantSplit/>
          <w:jc w:val="center"/>
        </w:trPr>
        <w:tc>
          <w:tcPr>
            <w:tcW w:w="39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水箱</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0</w:t>
            </w:r>
            <w:r w:rsidRPr="00A1498F">
              <w:rPr>
                <w:rFonts w:ascii="Times New Roman" w:hAnsi="Times New Roman" w:cs="宋体" w:hint="eastAsia"/>
              </w:rPr>
              <w:t>．</w:t>
            </w:r>
            <w:r w:rsidRPr="00A1498F">
              <w:rPr>
                <w:rFonts w:ascii="Times New Roman" w:hAnsi="Times New Roman" w:cs="Times New Roman"/>
              </w:rPr>
              <w:t>5</w:t>
            </w:r>
          </w:p>
        </w:tc>
      </w:tr>
      <w:tr w:rsidR="00D66A4B" w:rsidRPr="00A1498F">
        <w:trPr>
          <w:cantSplit/>
          <w:jc w:val="center"/>
        </w:trPr>
        <w:tc>
          <w:tcPr>
            <w:tcW w:w="39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淋浴盘</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w:t>
            </w:r>
          </w:p>
        </w:tc>
        <w:tc>
          <w:tcPr>
            <w:tcW w:w="2274" w:type="dxa"/>
          </w:tcPr>
          <w:p w:rsidR="00D66A4B" w:rsidRDefault="00D66A4B">
            <w:pPr>
              <w:jc w:val="center"/>
              <w:rPr>
                <w:rFonts w:ascii="Times New Roman" w:hAnsi="Times New Roman" w:cs="Times New Roman"/>
              </w:rPr>
            </w:pPr>
            <w:r w:rsidRPr="00A1498F">
              <w:rPr>
                <w:rFonts w:ascii="Times New Roman" w:hAnsi="Times New Roman" w:cs="Times New Roman"/>
              </w:rPr>
              <w:t>0.5</w:t>
            </w:r>
          </w:p>
        </w:tc>
      </w:tr>
      <w:tr w:rsidR="00D66A4B" w:rsidRPr="00A1498F">
        <w:trPr>
          <w:cantSplit/>
          <w:jc w:val="center"/>
        </w:trPr>
        <w:tc>
          <w:tcPr>
            <w:tcW w:w="3974" w:type="dxa"/>
          </w:tcPr>
          <w:p w:rsidR="00D66A4B" w:rsidRPr="00A1498F" w:rsidRDefault="00D66A4B">
            <w:pPr>
              <w:jc w:val="center"/>
              <w:rPr>
                <w:rFonts w:ascii="Times New Roman" w:hAnsi="Times New Roman" w:cs="Times New Roman"/>
              </w:rPr>
            </w:pPr>
            <w:r w:rsidRPr="00A1498F">
              <w:rPr>
                <w:rFonts w:ascii="Times New Roman" w:hAnsi="Times New Roman" w:cs="宋体" w:hint="eastAsia"/>
              </w:rPr>
              <w:t>皂盒、手纸盒等小件卫生陶瓷</w:t>
            </w:r>
          </w:p>
        </w:tc>
        <w:tc>
          <w:tcPr>
            <w:tcW w:w="2274" w:type="dxa"/>
          </w:tcPr>
          <w:p w:rsidR="00D66A4B" w:rsidRPr="00A1498F" w:rsidRDefault="00D66A4B">
            <w:pPr>
              <w:jc w:val="center"/>
              <w:rPr>
                <w:rFonts w:ascii="Times New Roman" w:hAnsi="Times New Roman" w:cs="Times New Roman"/>
              </w:rPr>
            </w:pPr>
            <w:r w:rsidRPr="00A1498F">
              <w:rPr>
                <w:rFonts w:ascii="Times New Roman" w:hAnsi="Times New Roman" w:cs="Times New Roman"/>
              </w:rPr>
              <w:t>——</w:t>
            </w:r>
          </w:p>
        </w:tc>
        <w:tc>
          <w:tcPr>
            <w:tcW w:w="2274" w:type="dxa"/>
          </w:tcPr>
          <w:p w:rsidR="00D66A4B" w:rsidRDefault="00D66A4B">
            <w:pPr>
              <w:pStyle w:val="ListParagraph"/>
              <w:numPr>
                <w:ilvl w:val="0"/>
                <w:numId w:val="2"/>
              </w:numPr>
              <w:ind w:firstLineChars="0"/>
              <w:jc w:val="center"/>
              <w:rPr>
                <w:rFonts w:ascii="Times New Roman" w:hAnsi="Times New Roman" w:cs="Times New Roman"/>
              </w:rPr>
            </w:pPr>
            <w:r>
              <w:rPr>
                <w:rFonts w:ascii="Times New Roman" w:hAnsi="Times New Roman" w:cs="Times New Roman"/>
              </w:rPr>
              <w:t>2</w:t>
            </w:r>
          </w:p>
        </w:tc>
      </w:tr>
    </w:tbl>
    <w:p w:rsidR="00D66A4B" w:rsidRDefault="00D66A4B">
      <w:pPr>
        <w:pStyle w:val="a0"/>
        <w:numPr>
          <w:ilvl w:val="0"/>
          <w:numId w:val="0"/>
        </w:numPr>
        <w:spacing w:beforeLines="0" w:afterLines="0" w:line="360" w:lineRule="auto"/>
        <w:rPr>
          <w:rFonts w:ascii="Times New Roman" w:eastAsia="宋体" w:cs="Times New Roman"/>
        </w:rPr>
      </w:pPr>
      <w:r>
        <w:rPr>
          <w:rFonts w:ascii="Times New Roman" w:eastAsia="宋体" w:cs="Times New Roman"/>
        </w:rPr>
        <w:t xml:space="preserve">5.3 </w:t>
      </w:r>
      <w:r>
        <w:rPr>
          <w:rFonts w:ascii="Times New Roman" w:eastAsia="宋体" w:hAnsi="宋体" w:cs="宋体" w:hint="eastAsia"/>
        </w:rPr>
        <w:t>按产品质量统计</w:t>
      </w:r>
    </w:p>
    <w:p w:rsidR="00D66A4B" w:rsidRDefault="00D66A4B">
      <w:pPr>
        <w:pStyle w:val="a2"/>
        <w:spacing w:line="360" w:lineRule="auto"/>
        <w:ind w:firstLineChars="0" w:firstLine="0"/>
        <w:rPr>
          <w:rFonts w:ascii="Times New Roman" w:hAnsi="Times New Roman" w:cs="Times New Roman"/>
        </w:rPr>
      </w:pPr>
      <w:r>
        <w:rPr>
          <w:rFonts w:ascii="Times New Roman" w:hAnsi="Times New Roman" w:cs="Times New Roman"/>
        </w:rPr>
        <w:t>5.3.1</w:t>
      </w:r>
      <w:r>
        <w:rPr>
          <w:rFonts w:ascii="Times New Roman" w:hAnsi="宋体" w:hint="eastAsia"/>
        </w:rPr>
        <w:t>卫生陶瓷单件产品质量大于</w:t>
      </w:r>
      <w:r>
        <w:rPr>
          <w:rFonts w:ascii="Times New Roman" w:hAnsi="Times New Roman" w:cs="Times New Roman"/>
        </w:rPr>
        <w:t>40Kg</w:t>
      </w:r>
      <w:r>
        <w:rPr>
          <w:rFonts w:ascii="Times New Roman" w:hAnsi="宋体" w:hint="eastAsia"/>
        </w:rPr>
        <w:t>，按</w:t>
      </w:r>
      <w:r>
        <w:rPr>
          <w:rFonts w:ascii="Times New Roman" w:hAnsi="Times New Roman" w:cs="Times New Roman"/>
        </w:rPr>
        <w:t>1.5</w:t>
      </w:r>
      <w:r>
        <w:rPr>
          <w:rFonts w:ascii="Times New Roman" w:hAnsi="宋体" w:hint="eastAsia"/>
        </w:rPr>
        <w:t>件标准件计算；</w:t>
      </w:r>
    </w:p>
    <w:p w:rsidR="00D66A4B" w:rsidRDefault="00D66A4B">
      <w:pPr>
        <w:pStyle w:val="a2"/>
        <w:spacing w:line="360" w:lineRule="auto"/>
        <w:ind w:firstLineChars="0" w:firstLine="0"/>
        <w:rPr>
          <w:rFonts w:ascii="Times New Roman" w:hAnsi="Times New Roman" w:cs="Times New Roman"/>
        </w:rPr>
      </w:pPr>
      <w:r>
        <w:rPr>
          <w:rFonts w:ascii="Times New Roman" w:hAnsi="Times New Roman" w:cs="Times New Roman"/>
        </w:rPr>
        <w:t>5.3.2</w:t>
      </w:r>
      <w:r>
        <w:rPr>
          <w:rFonts w:ascii="Times New Roman" w:hAnsi="宋体" w:hint="eastAsia"/>
        </w:rPr>
        <w:t>卫生陶瓷单件产品质量大于</w:t>
      </w:r>
      <w:r>
        <w:rPr>
          <w:rFonts w:ascii="Times New Roman" w:hAnsi="Times New Roman" w:cs="Times New Roman"/>
        </w:rPr>
        <w:t>20Kg</w:t>
      </w:r>
      <w:r>
        <w:rPr>
          <w:rFonts w:ascii="Times New Roman" w:hAnsi="宋体" w:hint="eastAsia"/>
        </w:rPr>
        <w:t>，且小于等于</w:t>
      </w:r>
      <w:r>
        <w:rPr>
          <w:rFonts w:ascii="Times New Roman" w:hAnsi="Times New Roman" w:cs="Times New Roman"/>
        </w:rPr>
        <w:t>40Kg</w:t>
      </w:r>
      <w:r>
        <w:rPr>
          <w:rFonts w:ascii="Times New Roman" w:hAnsi="宋体" w:hint="eastAsia"/>
        </w:rPr>
        <w:t>，按</w:t>
      </w:r>
      <w:r>
        <w:rPr>
          <w:rFonts w:ascii="Times New Roman" w:hAnsi="Times New Roman" w:cs="Times New Roman"/>
        </w:rPr>
        <w:t>1</w:t>
      </w:r>
      <w:r>
        <w:rPr>
          <w:rFonts w:ascii="Times New Roman" w:hAnsi="宋体" w:hint="eastAsia"/>
        </w:rPr>
        <w:t>件标准件计算；</w:t>
      </w:r>
    </w:p>
    <w:p w:rsidR="00D66A4B" w:rsidRDefault="00D66A4B">
      <w:pPr>
        <w:pStyle w:val="a2"/>
        <w:spacing w:line="360" w:lineRule="auto"/>
        <w:ind w:firstLineChars="0" w:firstLine="0"/>
        <w:rPr>
          <w:rFonts w:ascii="Times New Roman" w:hAnsi="Times New Roman" w:cs="Times New Roman"/>
        </w:rPr>
      </w:pPr>
      <w:r>
        <w:rPr>
          <w:rFonts w:ascii="Times New Roman" w:hAnsi="Times New Roman" w:cs="Times New Roman"/>
        </w:rPr>
        <w:t>5.3.3</w:t>
      </w:r>
      <w:r>
        <w:rPr>
          <w:rFonts w:ascii="Times New Roman" w:hAnsi="宋体" w:hint="eastAsia"/>
        </w:rPr>
        <w:t>卫生陶瓷单件产品质量大于</w:t>
      </w:r>
      <w:r>
        <w:rPr>
          <w:rFonts w:ascii="Times New Roman" w:hAnsi="Times New Roman" w:cs="Times New Roman"/>
        </w:rPr>
        <w:t>10Kg</w:t>
      </w:r>
      <w:r>
        <w:rPr>
          <w:rFonts w:ascii="Times New Roman" w:hAnsi="宋体" w:hint="eastAsia"/>
        </w:rPr>
        <w:t>，且小于等于</w:t>
      </w:r>
      <w:r>
        <w:rPr>
          <w:rFonts w:ascii="Times New Roman" w:hAnsi="Times New Roman" w:cs="Times New Roman"/>
        </w:rPr>
        <w:t>20Kg</w:t>
      </w:r>
      <w:r>
        <w:rPr>
          <w:rFonts w:ascii="Times New Roman" w:hAnsi="宋体" w:hint="eastAsia"/>
        </w:rPr>
        <w:t>，按</w:t>
      </w:r>
      <w:r>
        <w:rPr>
          <w:rFonts w:ascii="Times New Roman" w:hAnsi="Times New Roman" w:cs="Times New Roman"/>
        </w:rPr>
        <w:t>0.8</w:t>
      </w:r>
      <w:r>
        <w:rPr>
          <w:rFonts w:ascii="Times New Roman" w:hAnsi="宋体" w:hint="eastAsia"/>
        </w:rPr>
        <w:t>件标准件计算；</w:t>
      </w:r>
    </w:p>
    <w:p w:rsidR="00D66A4B" w:rsidRDefault="00D66A4B">
      <w:pPr>
        <w:pStyle w:val="a2"/>
        <w:spacing w:line="360" w:lineRule="auto"/>
        <w:ind w:firstLineChars="0" w:firstLine="0"/>
        <w:rPr>
          <w:rFonts w:ascii="Times New Roman" w:hAnsi="Times New Roman" w:cs="Times New Roman"/>
        </w:rPr>
      </w:pPr>
      <w:r>
        <w:rPr>
          <w:rFonts w:ascii="Times New Roman" w:hAnsi="Times New Roman" w:cs="Times New Roman"/>
        </w:rPr>
        <w:t>5.3.4</w:t>
      </w:r>
      <w:r>
        <w:rPr>
          <w:rFonts w:ascii="Times New Roman" w:hAnsi="宋体" w:hint="eastAsia"/>
        </w:rPr>
        <w:t>卫生陶瓷单件产品质量大于</w:t>
      </w:r>
      <w:r>
        <w:rPr>
          <w:rFonts w:ascii="Times New Roman" w:hAnsi="Times New Roman" w:cs="Times New Roman"/>
        </w:rPr>
        <w:t>5Kg</w:t>
      </w:r>
      <w:r>
        <w:rPr>
          <w:rFonts w:ascii="Times New Roman" w:hAnsi="宋体" w:hint="eastAsia"/>
        </w:rPr>
        <w:t>，且小于等于</w:t>
      </w:r>
      <w:r>
        <w:rPr>
          <w:rFonts w:ascii="Times New Roman" w:hAnsi="Times New Roman" w:cs="Times New Roman"/>
        </w:rPr>
        <w:t>10Kg</w:t>
      </w:r>
      <w:r>
        <w:rPr>
          <w:rFonts w:ascii="Times New Roman" w:hAnsi="宋体" w:hint="eastAsia"/>
        </w:rPr>
        <w:t>，按</w:t>
      </w:r>
      <w:r>
        <w:rPr>
          <w:rFonts w:ascii="Times New Roman" w:hAnsi="Times New Roman" w:cs="Times New Roman"/>
        </w:rPr>
        <w:t>0.5</w:t>
      </w:r>
      <w:r>
        <w:rPr>
          <w:rFonts w:ascii="Times New Roman" w:hAnsi="宋体" w:hint="eastAsia"/>
        </w:rPr>
        <w:t>件标准件计算；</w:t>
      </w:r>
    </w:p>
    <w:p w:rsidR="00D66A4B" w:rsidRDefault="00D66A4B">
      <w:pPr>
        <w:pStyle w:val="a2"/>
        <w:spacing w:line="360" w:lineRule="auto"/>
        <w:ind w:firstLineChars="0" w:firstLine="0"/>
        <w:rPr>
          <w:rFonts w:ascii="Times New Roman" w:hAnsi="Times New Roman" w:cs="Times New Roman"/>
        </w:rPr>
      </w:pPr>
      <w:r>
        <w:rPr>
          <w:rFonts w:ascii="Times New Roman" w:hAnsi="Times New Roman" w:cs="Times New Roman"/>
        </w:rPr>
        <w:t>5.3.5</w:t>
      </w:r>
      <w:r>
        <w:rPr>
          <w:rFonts w:ascii="Times New Roman" w:hAnsi="宋体" w:hint="eastAsia"/>
        </w:rPr>
        <w:t>卫生陶瓷单件产品质量小于等于</w:t>
      </w:r>
      <w:r>
        <w:rPr>
          <w:rFonts w:ascii="Times New Roman" w:hAnsi="Times New Roman" w:cs="Times New Roman"/>
        </w:rPr>
        <w:t>5Kg</w:t>
      </w:r>
      <w:r>
        <w:rPr>
          <w:rFonts w:ascii="Times New Roman" w:hAnsi="宋体" w:hint="eastAsia"/>
        </w:rPr>
        <w:t>，按</w:t>
      </w:r>
      <w:r>
        <w:rPr>
          <w:rFonts w:ascii="Times New Roman" w:hAnsi="Times New Roman" w:cs="Times New Roman"/>
        </w:rPr>
        <w:t>0.2</w:t>
      </w:r>
      <w:r>
        <w:rPr>
          <w:rFonts w:ascii="Times New Roman" w:hAnsi="宋体" w:hint="eastAsia"/>
        </w:rPr>
        <w:t>标准件计算。</w:t>
      </w:r>
    </w:p>
    <w:p w:rsidR="00D66A4B" w:rsidRDefault="00D66A4B">
      <w:pPr>
        <w:pStyle w:val="a"/>
        <w:numPr>
          <w:ilvl w:val="0"/>
          <w:numId w:val="0"/>
        </w:numPr>
        <w:spacing w:beforeLines="0" w:afterLines="0" w:line="360" w:lineRule="auto"/>
        <w:rPr>
          <w:rFonts w:ascii="宋体" w:eastAsia="宋体" w:hAnsi="宋体" w:cs="Times New Roman"/>
        </w:rPr>
      </w:pPr>
      <w:r>
        <w:rPr>
          <w:rFonts w:ascii="宋体" w:eastAsia="宋体" w:hAnsi="宋体" w:cs="宋体"/>
        </w:rPr>
        <w:t>6</w:t>
      </w:r>
      <w:r>
        <w:rPr>
          <w:rFonts w:ascii="宋体" w:eastAsia="宋体" w:hAnsi="宋体" w:cs="宋体" w:hint="eastAsia"/>
        </w:rPr>
        <w:t>统计方法</w:t>
      </w:r>
    </w:p>
    <w:p w:rsidR="00D66A4B" w:rsidRDefault="00D66A4B">
      <w:pPr>
        <w:pStyle w:val="a0"/>
        <w:numPr>
          <w:ilvl w:val="0"/>
          <w:numId w:val="0"/>
        </w:numPr>
        <w:spacing w:beforeLines="0" w:afterLines="0" w:line="360" w:lineRule="auto"/>
        <w:rPr>
          <w:rFonts w:ascii="宋体" w:eastAsia="宋体" w:hAnsi="宋体" w:cs="Times New Roman"/>
        </w:rPr>
      </w:pPr>
      <w:r>
        <w:rPr>
          <w:rFonts w:ascii="宋体" w:eastAsia="宋体" w:hAnsi="宋体" w:cs="宋体"/>
        </w:rPr>
        <w:t>6.1</w:t>
      </w:r>
      <w:r>
        <w:rPr>
          <w:rFonts w:ascii="宋体" w:eastAsia="宋体" w:hAnsi="宋体" w:cs="宋体" w:hint="eastAsia"/>
        </w:rPr>
        <w:t>按自然件统计</w:t>
      </w:r>
    </w:p>
    <w:p w:rsidR="00D66A4B" w:rsidRDefault="00D66A4B" w:rsidP="00593A16">
      <w:pPr>
        <w:pStyle w:val="a2"/>
        <w:spacing w:line="360" w:lineRule="auto"/>
        <w:ind w:firstLine="31680"/>
        <w:rPr>
          <w:rFonts w:hAnsi="宋体" w:cs="Times New Roman"/>
        </w:rPr>
      </w:pPr>
      <w:r>
        <w:rPr>
          <w:rFonts w:hAnsi="宋体" w:hint="eastAsia"/>
        </w:rPr>
        <w:t>按卫生陶瓷产品自然件，逐一计数、统计，并记录自然件数。</w:t>
      </w:r>
    </w:p>
    <w:p w:rsidR="00D66A4B" w:rsidRDefault="00D66A4B">
      <w:pPr>
        <w:pStyle w:val="a0"/>
        <w:numPr>
          <w:ilvl w:val="0"/>
          <w:numId w:val="0"/>
        </w:numPr>
        <w:spacing w:beforeLines="0" w:afterLines="0" w:line="360" w:lineRule="auto"/>
        <w:rPr>
          <w:rFonts w:ascii="宋体" w:eastAsia="宋体" w:hAnsi="宋体" w:cs="Times New Roman"/>
        </w:rPr>
      </w:pPr>
      <w:r>
        <w:rPr>
          <w:rFonts w:ascii="宋体" w:eastAsia="宋体" w:hAnsi="宋体" w:cs="宋体"/>
        </w:rPr>
        <w:t>6.2</w:t>
      </w:r>
      <w:r>
        <w:rPr>
          <w:rFonts w:ascii="宋体" w:eastAsia="宋体" w:hAnsi="宋体" w:cs="宋体" w:hint="eastAsia"/>
        </w:rPr>
        <w:t>按标准件统计</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按</w:t>
      </w:r>
      <w:r>
        <w:rPr>
          <w:rFonts w:ascii="宋体" w:eastAsia="宋体" w:hAnsi="宋体" w:cs="宋体"/>
        </w:rPr>
        <w:t>5.2</w:t>
      </w:r>
      <w:r>
        <w:rPr>
          <w:rFonts w:ascii="宋体" w:eastAsia="宋体" w:hAnsi="宋体" w:cs="宋体" w:hint="eastAsia"/>
        </w:rPr>
        <w:t>中表</w:t>
      </w:r>
      <w:r>
        <w:rPr>
          <w:rFonts w:ascii="宋体" w:eastAsia="宋体" w:hAnsi="宋体" w:cs="宋体"/>
        </w:rPr>
        <w:t>1</w:t>
      </w:r>
      <w:r>
        <w:rPr>
          <w:rFonts w:ascii="宋体" w:eastAsia="宋体" w:hAnsi="宋体" w:cs="宋体" w:hint="eastAsia"/>
        </w:rPr>
        <w:t>的规定，将卫生陶瓷产品单件换算为标准件后，逐一计数、统计，并记录标准件数。</w:t>
      </w:r>
    </w:p>
    <w:p w:rsidR="00D66A4B" w:rsidRDefault="00D66A4B">
      <w:pPr>
        <w:pStyle w:val="a0"/>
        <w:numPr>
          <w:ilvl w:val="0"/>
          <w:numId w:val="0"/>
        </w:numPr>
        <w:spacing w:beforeLines="0" w:afterLines="0" w:line="360" w:lineRule="auto"/>
        <w:rPr>
          <w:rFonts w:ascii="宋体" w:eastAsia="宋体" w:hAnsi="宋体" w:cs="Times New Roman"/>
        </w:rPr>
      </w:pPr>
      <w:r>
        <w:rPr>
          <w:rFonts w:ascii="宋体" w:eastAsia="宋体" w:hAnsi="宋体" w:cs="宋体"/>
        </w:rPr>
        <w:t>6.3</w:t>
      </w:r>
      <w:r>
        <w:rPr>
          <w:rFonts w:ascii="宋体" w:eastAsia="宋体" w:hAnsi="宋体" w:cs="宋体" w:hint="eastAsia"/>
        </w:rPr>
        <w:t>按产品质量统计</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按</w:t>
      </w:r>
      <w:r>
        <w:rPr>
          <w:rFonts w:ascii="宋体" w:eastAsia="宋体" w:hAnsi="宋体" w:cs="宋体"/>
        </w:rPr>
        <w:t>5.3</w:t>
      </w:r>
      <w:r>
        <w:rPr>
          <w:rFonts w:ascii="宋体" w:eastAsia="宋体" w:hAnsi="宋体" w:cs="宋体" w:hint="eastAsia"/>
        </w:rPr>
        <w:t>中的规定，将年消耗原料质量或成品质量换算为标准件后，逐一计数、统计，并记录标准件数。</w:t>
      </w:r>
    </w:p>
    <w:p w:rsidR="00D66A4B" w:rsidRDefault="00D66A4B">
      <w:pPr>
        <w:pStyle w:val="a0"/>
        <w:numPr>
          <w:ilvl w:val="0"/>
          <w:numId w:val="0"/>
        </w:numPr>
        <w:spacing w:beforeLines="0" w:afterLines="0" w:line="360" w:lineRule="auto"/>
        <w:rPr>
          <w:rFonts w:ascii="宋体" w:eastAsia="宋体" w:hAnsi="宋体" w:cs="Times New Roman"/>
        </w:rPr>
      </w:pPr>
      <w:r>
        <w:rPr>
          <w:rFonts w:ascii="宋体" w:eastAsia="宋体" w:hAnsi="宋体" w:cs="宋体"/>
        </w:rPr>
        <w:t xml:space="preserve">7  </w:t>
      </w:r>
      <w:r>
        <w:rPr>
          <w:rFonts w:ascii="宋体" w:eastAsia="宋体" w:hAnsi="宋体" w:cs="宋体" w:hint="eastAsia"/>
        </w:rPr>
        <w:t>统计报告</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hint="eastAsia"/>
        </w:rPr>
        <w:t>统计报告应包括但不限于以下内容：</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rPr>
        <w:t>a</w:t>
      </w:r>
      <w:r>
        <w:rPr>
          <w:rFonts w:ascii="宋体" w:eastAsia="宋体" w:hAnsi="宋体" w:cs="宋体" w:hint="eastAsia"/>
        </w:rPr>
        <w:t>）依据本标准中的统计方法；</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rPr>
        <w:t>b</w:t>
      </w:r>
      <w:r>
        <w:rPr>
          <w:rFonts w:ascii="宋体" w:eastAsia="宋体" w:hAnsi="宋体" w:cs="宋体" w:hint="eastAsia"/>
        </w:rPr>
        <w:t>）产品类型；</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rPr>
        <w:t>c</w:t>
      </w:r>
      <w:r>
        <w:rPr>
          <w:rFonts w:ascii="宋体" w:eastAsia="宋体" w:hAnsi="宋体" w:cs="宋体" w:hint="eastAsia"/>
        </w:rPr>
        <w:t>）统计结果；</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rPr>
        <w:t>d</w:t>
      </w:r>
      <w:r>
        <w:rPr>
          <w:rFonts w:ascii="宋体" w:eastAsia="宋体" w:hAnsi="宋体" w:cs="宋体" w:hint="eastAsia"/>
        </w:rPr>
        <w:t>）统计规则；</w:t>
      </w:r>
    </w:p>
    <w:p w:rsidR="00D66A4B" w:rsidRDefault="00D66A4B" w:rsidP="00593A16">
      <w:pPr>
        <w:pStyle w:val="a0"/>
        <w:numPr>
          <w:ilvl w:val="0"/>
          <w:numId w:val="0"/>
        </w:numPr>
        <w:spacing w:beforeLines="0" w:afterLines="0" w:line="360" w:lineRule="auto"/>
        <w:ind w:firstLineChars="200" w:firstLine="31680"/>
        <w:rPr>
          <w:rFonts w:ascii="宋体" w:eastAsia="宋体" w:hAnsi="宋体" w:cs="Times New Roman"/>
        </w:rPr>
      </w:pPr>
      <w:r>
        <w:rPr>
          <w:rFonts w:ascii="宋体" w:eastAsia="宋体" w:hAnsi="宋体" w:cs="宋体"/>
        </w:rPr>
        <w:t>e</w:t>
      </w:r>
      <w:r>
        <w:rPr>
          <w:rFonts w:ascii="宋体" w:eastAsia="宋体" w:hAnsi="宋体" w:cs="宋体" w:hint="eastAsia"/>
        </w:rPr>
        <w:t>）统计部门。</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三、标准中涉及专利的情况</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该项目严格按照标准制定的程序进行，广泛征求了意见。在技术内容上不涉及专利，标准的实施过程中也不会涉及专利。</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四、预期达到的社会效益、对产业发展的作用等情况</w:t>
      </w:r>
    </w:p>
    <w:p w:rsidR="00D66A4B" w:rsidRDefault="00D66A4B" w:rsidP="00593A16">
      <w:pPr>
        <w:spacing w:line="360" w:lineRule="auto"/>
        <w:ind w:firstLineChars="200" w:firstLine="31680"/>
        <w:rPr>
          <w:sz w:val="18"/>
          <w:szCs w:val="18"/>
        </w:rPr>
      </w:pPr>
      <w:r>
        <w:rPr>
          <w:rFonts w:ascii="Times New Roman" w:hAnsi="Times New Roman" w:cs="宋体" w:hint="eastAsia"/>
        </w:rPr>
        <w:t>我国是卫生陶瓷生产和消费大国，自</w:t>
      </w:r>
      <w:r>
        <w:rPr>
          <w:rFonts w:ascii="Times New Roman" w:hAnsi="Times New Roman" w:cs="Times New Roman"/>
        </w:rPr>
        <w:t>1993</w:t>
      </w:r>
      <w:r>
        <w:rPr>
          <w:rFonts w:ascii="Times New Roman" w:hAnsi="Times New Roman" w:cs="宋体" w:hint="eastAsia"/>
        </w:rPr>
        <w:t>年以来，我国卫生陶瓷总产量占世界首位，</w:t>
      </w:r>
      <w:r>
        <w:rPr>
          <w:rFonts w:ascii="Times New Roman" w:hAnsi="Times New Roman" w:cs="Times New Roman"/>
        </w:rPr>
        <w:t>2013</w:t>
      </w:r>
      <w:r>
        <w:rPr>
          <w:rFonts w:ascii="Times New Roman" w:hAnsi="Times New Roman" w:cs="宋体" w:hint="eastAsia"/>
        </w:rPr>
        <w:t>和</w:t>
      </w:r>
      <w:r>
        <w:rPr>
          <w:rFonts w:ascii="Times New Roman" w:hAnsi="Times New Roman" w:cs="Times New Roman"/>
        </w:rPr>
        <w:t>2014</w:t>
      </w:r>
      <w:r>
        <w:rPr>
          <w:rFonts w:ascii="Times New Roman" w:hAnsi="Times New Roman" w:cs="宋体" w:hint="eastAsia"/>
        </w:rPr>
        <w:t>年，卫生陶瓷产量分别为</w:t>
      </w:r>
      <w:r>
        <w:rPr>
          <w:rFonts w:ascii="Times New Roman" w:hAnsi="Times New Roman" w:cs="Times New Roman"/>
        </w:rPr>
        <w:t>1.9</w:t>
      </w:r>
      <w:r>
        <w:rPr>
          <w:rFonts w:ascii="Times New Roman" w:hAnsi="Times New Roman" w:cs="宋体" w:hint="eastAsia"/>
        </w:rPr>
        <w:t>亿件和</w:t>
      </w:r>
      <w:r>
        <w:rPr>
          <w:rFonts w:ascii="Times New Roman" w:hAnsi="Times New Roman" w:cs="Times New Roman"/>
        </w:rPr>
        <w:t>2.1</w:t>
      </w:r>
      <w:r>
        <w:rPr>
          <w:rFonts w:ascii="Times New Roman" w:hAnsi="Times New Roman" w:cs="宋体" w:hint="eastAsia"/>
        </w:rPr>
        <w:t>亿件。然而，这些数据是个非常空泛的概念，对卫生陶瓷的产量的统计，没有明确的标准。制定卫生陶瓷产量统计标准，旨在为政府主管部门、行业主管机构、企业、客户等提供统一的卫生陶瓷产量统计通道，使各相关方正确有效掌握全国、区域、企业或销售区域的经济、产销信息，从而准确、全面、迅速了解目前行业发展动向，提升工作效率和效果。正确统计卫生陶瓷产量，实施国家机关、行业主管机构制定行业发展规划和产业政策的基础，是企业把握战略发展定位不可或缺的重要决策依据。</w:t>
      </w:r>
      <w:r>
        <w:rPr>
          <w:rFonts w:ascii="Times New Roman" w:hAnsi="Times New Roman" w:cs="Times New Roman"/>
        </w:rPr>
        <w:t xml:space="preserve"> </w:t>
      </w:r>
      <w:r>
        <w:rPr>
          <w:sz w:val="18"/>
          <w:szCs w:val="18"/>
        </w:rPr>
        <w:t xml:space="preserve"> </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卫生陶瓷产量统计是卫生陶瓷行业对产业、企业规模，产量大小进行描述的常用手段，但是世界上并没有统一的产量统计的方法和原则。事实上，国际、国外、国内的统计数据时有冲突或矛盾，大部分与统计规则不一致有关。目前，卫生陶瓷产量统计尚无国际标准，也未发现有国外先进国家标准，制定本标准，将填补我国以及国际行业空白。</w:t>
      </w:r>
    </w:p>
    <w:p w:rsidR="00D66A4B" w:rsidRDefault="00D66A4B">
      <w:pPr>
        <w:numPr>
          <w:ilvl w:val="0"/>
          <w:numId w:val="3"/>
        </w:numPr>
        <w:spacing w:line="360" w:lineRule="auto"/>
        <w:rPr>
          <w:rFonts w:ascii="Times New Roman" w:eastAsia="黑体" w:hAnsi="Times New Roman" w:cs="Times New Roman"/>
        </w:rPr>
      </w:pPr>
      <w:r>
        <w:rPr>
          <w:rFonts w:ascii="Times New Roman" w:eastAsia="黑体" w:hAnsi="Times New Roman" w:cs="黑体" w:hint="eastAsia"/>
        </w:rPr>
        <w:t>采用国际标准和国外先进标准情况，与国际、国外同类标准水平的对比情况，国内外关键指标对比分析或与测试的国外样品、样机的相关数据</w:t>
      </w:r>
      <w:bookmarkStart w:id="0" w:name="_GoBack"/>
      <w:bookmarkEnd w:id="0"/>
      <w:r>
        <w:rPr>
          <w:rFonts w:ascii="Times New Roman" w:eastAsia="黑体" w:hAnsi="Times New Roman" w:cs="黑体" w:hint="eastAsia"/>
        </w:rPr>
        <w:t>对比情况</w:t>
      </w:r>
    </w:p>
    <w:p w:rsidR="00D66A4B" w:rsidRDefault="00D66A4B" w:rsidP="00593A16">
      <w:pPr>
        <w:spacing w:line="360" w:lineRule="auto"/>
        <w:ind w:firstLineChars="200" w:firstLine="31680"/>
        <w:rPr>
          <w:rFonts w:cs="Times New Roman"/>
          <w:sz w:val="18"/>
          <w:szCs w:val="18"/>
        </w:rPr>
      </w:pPr>
      <w:r>
        <w:rPr>
          <w:rFonts w:cs="宋体" w:hint="eastAsia"/>
          <w:sz w:val="18"/>
          <w:szCs w:val="18"/>
        </w:rPr>
        <w:t>国际上对于统计方法没有统一的标准，且本标准为统计方法类标准，不涉及性能分析。</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六、与现行相关法律、法规、规章及相关标准，特别是强制性标准的协调性</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《卫生陶瓷</w:t>
      </w:r>
      <w:r>
        <w:rPr>
          <w:rFonts w:ascii="Times New Roman" w:hAnsi="Times New Roman" w:cs="Times New Roman"/>
        </w:rPr>
        <w:t xml:space="preserve"> </w:t>
      </w:r>
      <w:r>
        <w:rPr>
          <w:rFonts w:ascii="Times New Roman" w:hAnsi="Times New Roman" w:cs="宋体" w:hint="eastAsia"/>
        </w:rPr>
        <w:t>统计规则与方法》标准的制定，也充分考虑了与</w:t>
      </w:r>
      <w:r>
        <w:rPr>
          <w:rFonts w:ascii="Times New Roman" w:hAnsi="Times New Roman" w:cs="Times New Roman"/>
        </w:rPr>
        <w:t xml:space="preserve">GB/T 9195 </w:t>
      </w:r>
      <w:r>
        <w:rPr>
          <w:rFonts w:ascii="Times New Roman" w:hAnsi="Times New Roman" w:cs="宋体" w:hint="eastAsia"/>
        </w:rPr>
        <w:t>《建筑卫生陶瓷分类及术语》，</w:t>
      </w:r>
      <w:r>
        <w:rPr>
          <w:rFonts w:ascii="Times New Roman" w:hAnsi="Times New Roman" w:cs="Times New Roman"/>
        </w:rPr>
        <w:t xml:space="preserve">GB/T 6952 </w:t>
      </w:r>
      <w:r>
        <w:rPr>
          <w:rFonts w:ascii="Times New Roman" w:hAnsi="Times New Roman" w:cs="宋体" w:hint="eastAsia"/>
        </w:rPr>
        <w:t>《卫生陶瓷》的协调性，与</w:t>
      </w:r>
      <w:r>
        <w:rPr>
          <w:rFonts w:ascii="Times New Roman" w:hAnsi="Times New Roman" w:cs="Times New Roman"/>
        </w:rPr>
        <w:t>GB/T 9195</w:t>
      </w:r>
      <w:r>
        <w:rPr>
          <w:rFonts w:ascii="Times New Roman" w:hAnsi="Times New Roman" w:cs="宋体" w:hint="eastAsia"/>
        </w:rPr>
        <w:t>和</w:t>
      </w:r>
      <w:r>
        <w:rPr>
          <w:rFonts w:ascii="Times New Roman" w:hAnsi="Times New Roman" w:cs="Times New Roman"/>
        </w:rPr>
        <w:t>GB/T 6952</w:t>
      </w:r>
      <w:r>
        <w:rPr>
          <w:rFonts w:ascii="Times New Roman" w:hAnsi="Times New Roman" w:cs="宋体" w:hint="eastAsia"/>
        </w:rPr>
        <w:t>没有冲突，是对</w:t>
      </w:r>
      <w:r>
        <w:rPr>
          <w:rFonts w:ascii="Times New Roman" w:hAnsi="Times New Roman" w:cs="Times New Roman"/>
        </w:rPr>
        <w:t>GB/T 9195</w:t>
      </w:r>
      <w:r>
        <w:rPr>
          <w:rFonts w:ascii="Times New Roman" w:hAnsi="Times New Roman" w:cs="宋体" w:hint="eastAsia"/>
        </w:rPr>
        <w:t>标准的补充和完善。</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本产品没有强制性标准。</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七、</w:t>
      </w:r>
      <w:r>
        <w:rPr>
          <w:rFonts w:ascii="Times New Roman" w:eastAsia="黑体" w:hAnsi="Times New Roman" w:cs="Times New Roman"/>
        </w:rPr>
        <w:t xml:space="preserve"> </w:t>
      </w:r>
      <w:r>
        <w:rPr>
          <w:rFonts w:ascii="Times New Roman" w:eastAsia="黑体" w:hAnsi="Times New Roman" w:cs="黑体" w:hint="eastAsia"/>
        </w:rPr>
        <w:t>重大分歧意见的处理经过和依据</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本标准无重大意见分歧。</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八、</w:t>
      </w:r>
      <w:r>
        <w:rPr>
          <w:rFonts w:ascii="Times New Roman" w:eastAsia="黑体" w:hAnsi="Times New Roman" w:cs="Times New Roman"/>
        </w:rPr>
        <w:t xml:space="preserve"> </w:t>
      </w:r>
      <w:r>
        <w:rPr>
          <w:rFonts w:ascii="Times New Roman" w:eastAsia="黑体" w:hAnsi="Times New Roman" w:cs="黑体" w:hint="eastAsia"/>
        </w:rPr>
        <w:t>标准性质的建议说明；</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建议作为推荐性国家标准发布。</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九、</w:t>
      </w:r>
      <w:r>
        <w:rPr>
          <w:rFonts w:ascii="Times New Roman" w:eastAsia="黑体" w:hAnsi="Times New Roman" w:cs="Times New Roman"/>
        </w:rPr>
        <w:t xml:space="preserve"> </w:t>
      </w:r>
      <w:r>
        <w:rPr>
          <w:rFonts w:ascii="Times New Roman" w:eastAsia="黑体" w:hAnsi="Times New Roman" w:cs="黑体" w:hint="eastAsia"/>
        </w:rPr>
        <w:t>贯彻标准的要求和措施建议（包括组织措施、技术措施、过度办法、实施日期等）；</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建议尽快发布实施。标准发布后，由标委会及时组织标准宣贯，使广大企业和消费者尽快掌握新标准。</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十、</w:t>
      </w:r>
      <w:r>
        <w:rPr>
          <w:rFonts w:ascii="Times New Roman" w:eastAsia="黑体" w:hAnsi="Times New Roman" w:cs="Times New Roman"/>
        </w:rPr>
        <w:t xml:space="preserve"> </w:t>
      </w:r>
      <w:r>
        <w:rPr>
          <w:rFonts w:ascii="Times New Roman" w:eastAsia="黑体" w:hAnsi="Times New Roman" w:cs="黑体" w:hint="eastAsia"/>
        </w:rPr>
        <w:t>废止现行相关标准的建议；</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无废止相关的现行标准。</w:t>
      </w:r>
    </w:p>
    <w:p w:rsidR="00D66A4B" w:rsidRDefault="00D66A4B">
      <w:pPr>
        <w:spacing w:line="360" w:lineRule="auto"/>
        <w:rPr>
          <w:rFonts w:ascii="Times New Roman" w:eastAsia="黑体" w:hAnsi="Times New Roman" w:cs="Times New Roman"/>
        </w:rPr>
      </w:pPr>
      <w:r>
        <w:rPr>
          <w:rFonts w:ascii="Times New Roman" w:eastAsia="黑体" w:hAnsi="Times New Roman" w:cs="黑体" w:hint="eastAsia"/>
        </w:rPr>
        <w:t>十一、</w:t>
      </w:r>
      <w:r>
        <w:rPr>
          <w:rFonts w:ascii="Times New Roman" w:eastAsia="黑体" w:hAnsi="Times New Roman" w:cs="Times New Roman"/>
        </w:rPr>
        <w:t xml:space="preserve"> </w:t>
      </w:r>
      <w:r>
        <w:rPr>
          <w:rFonts w:ascii="Times New Roman" w:eastAsia="黑体" w:hAnsi="Times New Roman" w:cs="黑体" w:hint="eastAsia"/>
        </w:rPr>
        <w:t>其它应予说明的事项。</w:t>
      </w:r>
    </w:p>
    <w:p w:rsidR="00D66A4B" w:rsidRDefault="00D66A4B" w:rsidP="00593A16">
      <w:pPr>
        <w:spacing w:line="360" w:lineRule="auto"/>
        <w:ind w:firstLineChars="200" w:firstLine="31680"/>
        <w:rPr>
          <w:rFonts w:ascii="Times New Roman" w:hAnsi="Times New Roman" w:cs="Times New Roman"/>
        </w:rPr>
      </w:pPr>
      <w:r>
        <w:rPr>
          <w:rFonts w:ascii="Times New Roman" w:hAnsi="Times New Roman" w:cs="宋体" w:hint="eastAsia"/>
        </w:rPr>
        <w:t>无其他说明事项。</w:t>
      </w:r>
    </w:p>
    <w:p w:rsidR="00D66A4B" w:rsidRDefault="00D66A4B" w:rsidP="00593A16">
      <w:pPr>
        <w:spacing w:line="360" w:lineRule="auto"/>
        <w:ind w:firstLineChars="200" w:firstLine="31680"/>
        <w:jc w:val="right"/>
        <w:rPr>
          <w:rFonts w:ascii="Times New Roman" w:hAnsi="Times New Roman" w:cs="Times New Roman"/>
        </w:rPr>
      </w:pPr>
    </w:p>
    <w:p w:rsidR="00D66A4B" w:rsidRDefault="00D66A4B" w:rsidP="00593A16">
      <w:pPr>
        <w:spacing w:line="360" w:lineRule="auto"/>
        <w:ind w:firstLineChars="200" w:firstLine="31680"/>
        <w:jc w:val="right"/>
        <w:rPr>
          <w:rFonts w:ascii="Times New Roman" w:hAnsi="Times New Roman" w:cs="Times New Roman"/>
        </w:rPr>
      </w:pPr>
      <w:r>
        <w:rPr>
          <w:rFonts w:ascii="Times New Roman" w:hAnsi="Times New Roman" w:cs="宋体" w:hint="eastAsia"/>
        </w:rPr>
        <w:t>《卫生陶瓷</w:t>
      </w:r>
      <w:r>
        <w:rPr>
          <w:rFonts w:ascii="Times New Roman" w:hAnsi="Times New Roman" w:cs="Times New Roman"/>
        </w:rPr>
        <w:t xml:space="preserve"> </w:t>
      </w:r>
      <w:r>
        <w:rPr>
          <w:rFonts w:ascii="Times New Roman" w:hAnsi="Times New Roman" w:cs="宋体" w:hint="eastAsia"/>
        </w:rPr>
        <w:t>统计规则与方法》国家标准</w:t>
      </w:r>
    </w:p>
    <w:p w:rsidR="00D66A4B" w:rsidRDefault="00D66A4B">
      <w:pPr>
        <w:spacing w:line="360" w:lineRule="auto"/>
        <w:jc w:val="right"/>
        <w:rPr>
          <w:rFonts w:ascii="Times New Roman" w:hAnsi="Times New Roman" w:cs="Times New Roman"/>
        </w:rPr>
      </w:pPr>
      <w:r>
        <w:rPr>
          <w:rFonts w:ascii="Times New Roman" w:hAnsi="Times New Roman" w:cs="宋体" w:hint="eastAsia"/>
        </w:rPr>
        <w:t>编写工作组</w:t>
      </w:r>
    </w:p>
    <w:p w:rsidR="00D66A4B" w:rsidRDefault="00D66A4B">
      <w:pPr>
        <w:spacing w:line="360" w:lineRule="auto"/>
        <w:jc w:val="right"/>
        <w:rPr>
          <w:rFonts w:ascii="Times New Roman" w:hAnsi="Times New Roman" w:cs="Times New Roman"/>
        </w:rPr>
      </w:pPr>
      <w:r>
        <w:rPr>
          <w:rFonts w:ascii="Times New Roman" w:hAnsi="Times New Roman" w:cs="Times New Roman"/>
        </w:rPr>
        <w:t>2018</w:t>
      </w:r>
      <w:r>
        <w:rPr>
          <w:rFonts w:ascii="Times New Roman" w:hAnsi="Times New Roman" w:cs="宋体" w:hint="eastAsia"/>
        </w:rPr>
        <w:t>年</w:t>
      </w:r>
      <w:r>
        <w:rPr>
          <w:rFonts w:ascii="Times New Roman" w:hAnsi="Times New Roman" w:cs="Times New Roman"/>
        </w:rPr>
        <w:t>07</w:t>
      </w:r>
      <w:r>
        <w:rPr>
          <w:rFonts w:ascii="Times New Roman" w:hAnsi="Times New Roman" w:cs="宋体" w:hint="eastAsia"/>
        </w:rPr>
        <w:t>月</w:t>
      </w:r>
      <w:r>
        <w:rPr>
          <w:rFonts w:ascii="Times New Roman" w:hAnsi="Times New Roman" w:cs="Times New Roman"/>
        </w:rPr>
        <w:t>20</w:t>
      </w:r>
      <w:r>
        <w:rPr>
          <w:rFonts w:ascii="Times New Roman" w:hAnsi="Times New Roman" w:cs="宋体" w:hint="eastAsia"/>
        </w:rPr>
        <w:t>日</w:t>
      </w:r>
    </w:p>
    <w:p w:rsidR="00D66A4B" w:rsidRDefault="00D66A4B">
      <w:pPr>
        <w:spacing w:line="360" w:lineRule="auto"/>
        <w:jc w:val="right"/>
        <w:rPr>
          <w:rFonts w:ascii="Times New Roman" w:hAnsi="Times New Roman" w:cs="Times New Roman"/>
        </w:rPr>
      </w:pPr>
    </w:p>
    <w:sectPr w:rsidR="00D66A4B" w:rsidSect="00824A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4B" w:rsidRDefault="00D66A4B" w:rsidP="00D66A4B">
      <w:r>
        <w:separator/>
      </w:r>
    </w:p>
  </w:endnote>
  <w:endnote w:type="continuationSeparator" w:id="0">
    <w:p w:rsidR="00D66A4B" w:rsidRDefault="00D66A4B" w:rsidP="00D66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4B" w:rsidRDefault="00D66A4B">
    <w:pPr>
      <w:pStyle w:val="Footer"/>
      <w:jc w:val="center"/>
    </w:pPr>
    <w:fldSimple w:instr=" PAGE   \* MERGEFORMAT ">
      <w:r w:rsidRPr="00593A16">
        <w:rPr>
          <w:noProof/>
          <w:lang w:val="zh-CN"/>
        </w:rPr>
        <w:t>2</w:t>
      </w:r>
    </w:fldSimple>
  </w:p>
  <w:p w:rsidR="00D66A4B" w:rsidRDefault="00D66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4B" w:rsidRDefault="00D66A4B" w:rsidP="00D66A4B">
      <w:r>
        <w:separator/>
      </w:r>
    </w:p>
  </w:footnote>
  <w:footnote w:type="continuationSeparator" w:id="0">
    <w:p w:rsidR="00D66A4B" w:rsidRDefault="00D66A4B" w:rsidP="00D66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4B" w:rsidRDefault="00D66A4B" w:rsidP="00DF1A3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9501F8"/>
    <w:multiLevelType w:val="singleLevel"/>
    <w:tmpl w:val="A19501F8"/>
    <w:lvl w:ilvl="0">
      <w:start w:val="5"/>
      <w:numFmt w:val="chineseCounting"/>
      <w:suff w:val="nothing"/>
      <w:lvlText w:val="%1、"/>
      <w:lvlJc w:val="left"/>
      <w:rPr>
        <w:rFonts w:hint="eastAsia"/>
      </w:rPr>
    </w:lvl>
  </w:abstractNum>
  <w:abstractNum w:abstractNumId="1">
    <w:nsid w:val="34696BBF"/>
    <w:multiLevelType w:val="hybridMultilevel"/>
    <w:tmpl w:val="34DA0EA4"/>
    <w:lvl w:ilvl="0" w:tplc="B306905A">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bCs w:val="0"/>
        <w:i w:val="0"/>
        <w:iCs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5CD52C12"/>
    <w:multiLevelType w:val="hybridMultilevel"/>
    <w:tmpl w:val="5E22B580"/>
    <w:lvl w:ilvl="0" w:tplc="CC9AE7B2">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
    <w:nsid w:val="68736280"/>
    <w:multiLevelType w:val="multilevel"/>
    <w:tmpl w:val="68736280"/>
    <w:lvl w:ilvl="0">
      <w:numFmt w:val="decimal"/>
      <w:pStyle w:val="a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203"/>
    <w:rsid w:val="000820A8"/>
    <w:rsid w:val="00472F8D"/>
    <w:rsid w:val="004E42E0"/>
    <w:rsid w:val="005410A4"/>
    <w:rsid w:val="00593A16"/>
    <w:rsid w:val="005A5DA2"/>
    <w:rsid w:val="007D4D85"/>
    <w:rsid w:val="008058C1"/>
    <w:rsid w:val="00824AF3"/>
    <w:rsid w:val="008D3651"/>
    <w:rsid w:val="0094179A"/>
    <w:rsid w:val="00A1498F"/>
    <w:rsid w:val="00AB17CA"/>
    <w:rsid w:val="00CA29D2"/>
    <w:rsid w:val="00CF1B6E"/>
    <w:rsid w:val="00D13374"/>
    <w:rsid w:val="00D66A4B"/>
    <w:rsid w:val="00DC2203"/>
    <w:rsid w:val="00DF1A3F"/>
    <w:rsid w:val="00E678BE"/>
    <w:rsid w:val="450242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段 Char"/>
    <w:basedOn w:val="DefaultParagraphFont"/>
    <w:link w:val="a2"/>
    <w:uiPriority w:val="99"/>
    <w:locked/>
    <w:rsid w:val="00824AF3"/>
    <w:rPr>
      <w:rFonts w:ascii="宋体" w:cs="宋体"/>
      <w:kern w:val="2"/>
      <w:sz w:val="22"/>
      <w:szCs w:val="22"/>
      <w:lang w:val="en-US" w:eastAsia="zh-CN"/>
    </w:rPr>
  </w:style>
  <w:style w:type="paragraph" w:customStyle="1" w:styleId="a2">
    <w:name w:val="段"/>
    <w:link w:val="Char"/>
    <w:uiPriority w:val="99"/>
    <w:rsid w:val="00824AF3"/>
    <w:pPr>
      <w:tabs>
        <w:tab w:val="center" w:pos="4201"/>
        <w:tab w:val="right" w:leader="dot" w:pos="9298"/>
      </w:tabs>
      <w:autoSpaceDE w:val="0"/>
      <w:autoSpaceDN w:val="0"/>
      <w:ind w:firstLineChars="200" w:firstLine="420"/>
      <w:jc w:val="both"/>
    </w:pPr>
    <w:rPr>
      <w:rFonts w:ascii="宋体" w:cs="宋体"/>
      <w:szCs w:val="21"/>
    </w:rPr>
  </w:style>
  <w:style w:type="character" w:customStyle="1" w:styleId="hps">
    <w:name w:val="hps"/>
    <w:basedOn w:val="DefaultParagraphFont"/>
    <w:uiPriority w:val="99"/>
    <w:rsid w:val="00824AF3"/>
  </w:style>
  <w:style w:type="paragraph" w:customStyle="1" w:styleId="a">
    <w:name w:val="章标题"/>
    <w:next w:val="a2"/>
    <w:uiPriority w:val="99"/>
    <w:rsid w:val="00824AF3"/>
    <w:pPr>
      <w:numPr>
        <w:numId w:val="1"/>
      </w:numPr>
      <w:spacing w:beforeLines="100" w:afterLines="100"/>
      <w:jc w:val="both"/>
      <w:outlineLvl w:val="1"/>
    </w:pPr>
    <w:rPr>
      <w:rFonts w:ascii="黑体" w:eastAsia="黑体" w:hAnsi="Times New Roman" w:cs="黑体"/>
      <w:kern w:val="0"/>
      <w:szCs w:val="21"/>
    </w:rPr>
  </w:style>
  <w:style w:type="paragraph" w:customStyle="1" w:styleId="a0">
    <w:name w:val="一级条标题"/>
    <w:next w:val="a2"/>
    <w:uiPriority w:val="99"/>
    <w:rsid w:val="00824AF3"/>
    <w:pPr>
      <w:numPr>
        <w:ilvl w:val="1"/>
        <w:numId w:val="1"/>
      </w:numPr>
      <w:spacing w:beforeLines="50" w:afterLines="50"/>
      <w:outlineLvl w:val="2"/>
    </w:pPr>
    <w:rPr>
      <w:rFonts w:ascii="黑体" w:eastAsia="黑体" w:hAnsi="Times New Roman" w:cs="黑体"/>
      <w:kern w:val="0"/>
      <w:szCs w:val="21"/>
    </w:rPr>
  </w:style>
  <w:style w:type="paragraph" w:customStyle="1" w:styleId="a1">
    <w:name w:val="字母编号列项（一级）"/>
    <w:uiPriority w:val="99"/>
    <w:rsid w:val="00824AF3"/>
    <w:pPr>
      <w:numPr>
        <w:numId w:val="2"/>
      </w:numPr>
      <w:tabs>
        <w:tab w:val="left" w:pos="360"/>
        <w:tab w:val="left" w:pos="840"/>
      </w:tabs>
      <w:jc w:val="both"/>
    </w:pPr>
    <w:rPr>
      <w:rFonts w:ascii="宋体" w:hAnsi="Times New Roman" w:cs="宋体"/>
      <w:kern w:val="0"/>
      <w:szCs w:val="21"/>
    </w:rPr>
  </w:style>
  <w:style w:type="paragraph" w:styleId="ListParagraph">
    <w:name w:val="List Paragraph"/>
    <w:basedOn w:val="Normal"/>
    <w:uiPriority w:val="99"/>
    <w:qFormat/>
    <w:rsid w:val="00824AF3"/>
    <w:pPr>
      <w:ind w:firstLineChars="200" w:firstLine="420"/>
    </w:pPr>
  </w:style>
  <w:style w:type="paragraph" w:customStyle="1" w:styleId="Char0">
    <w:name w:val="Char"/>
    <w:basedOn w:val="Normal"/>
    <w:uiPriority w:val="99"/>
    <w:rsid w:val="00824AF3"/>
    <w:pPr>
      <w:tabs>
        <w:tab w:val="left" w:pos="360"/>
      </w:tabs>
    </w:pPr>
    <w:rPr>
      <w:rFonts w:ascii="Times New Roman" w:hAnsi="Times New Roman" w:cs="Times New Roman"/>
      <w:sz w:val="24"/>
      <w:szCs w:val="24"/>
    </w:rPr>
  </w:style>
  <w:style w:type="paragraph" w:styleId="Header">
    <w:name w:val="header"/>
    <w:basedOn w:val="Normal"/>
    <w:link w:val="HeaderChar1"/>
    <w:uiPriority w:val="99"/>
    <w:rsid w:val="00593A1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semiHidden/>
    <w:rsid w:val="00474591"/>
    <w:rPr>
      <w:rFonts w:cs="Calibri"/>
      <w:sz w:val="18"/>
      <w:szCs w:val="18"/>
    </w:rPr>
  </w:style>
  <w:style w:type="character" w:customStyle="1" w:styleId="HeaderChar1">
    <w:name w:val="Header Char1"/>
    <w:basedOn w:val="DefaultParagraphFont"/>
    <w:link w:val="Header"/>
    <w:uiPriority w:val="99"/>
    <w:locked/>
    <w:rsid w:val="00593A16"/>
    <w:rPr>
      <w:rFonts w:eastAsia="宋体"/>
      <w:kern w:val="2"/>
      <w:sz w:val="18"/>
      <w:szCs w:val="18"/>
      <w:lang w:val="en-US" w:eastAsia="zh-CN"/>
    </w:rPr>
  </w:style>
  <w:style w:type="paragraph" w:styleId="Footer">
    <w:name w:val="footer"/>
    <w:basedOn w:val="Normal"/>
    <w:link w:val="FooterChar1"/>
    <w:uiPriority w:val="99"/>
    <w:rsid w:val="00593A16"/>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semiHidden/>
    <w:rsid w:val="00474591"/>
    <w:rPr>
      <w:rFonts w:cs="Calibri"/>
      <w:sz w:val="18"/>
      <w:szCs w:val="18"/>
    </w:rPr>
  </w:style>
  <w:style w:type="character" w:customStyle="1" w:styleId="FooterChar1">
    <w:name w:val="Footer Char1"/>
    <w:basedOn w:val="DefaultParagraphFont"/>
    <w:link w:val="Footer"/>
    <w:uiPriority w:val="99"/>
    <w:locked/>
    <w:rsid w:val="00593A16"/>
    <w:rPr>
      <w:rFonts w:eastAsia="宋体"/>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468</Words>
  <Characters>2674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2</cp:revision>
  <dcterms:created xsi:type="dcterms:W3CDTF">2018-09-03T08:36:00Z</dcterms:created>
  <dcterms:modified xsi:type="dcterms:W3CDTF">2018-09-05T02:43:00Z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